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7C1CD" w14:textId="77777777" w:rsidR="00C622C4" w:rsidRPr="007245AD" w:rsidRDefault="007245AD" w:rsidP="007245AD">
      <w:pPr>
        <w:ind w:left="7920"/>
        <w:jc w:val="center"/>
        <w:rPr>
          <w:b/>
          <w:sz w:val="24"/>
          <w:szCs w:val="24"/>
        </w:rPr>
      </w:pPr>
      <w:bookmarkStart w:id="0" w:name="_GoBack"/>
      <w:bookmarkEnd w:id="0"/>
      <w:r w:rsidRPr="007245AD">
        <w:rPr>
          <w:b/>
          <w:sz w:val="24"/>
          <w:szCs w:val="24"/>
        </w:rPr>
        <w:t xml:space="preserve">Appendix One </w:t>
      </w:r>
    </w:p>
    <w:p w14:paraId="6CB2A053" w14:textId="77777777" w:rsidR="00024833" w:rsidRDefault="00024833">
      <w:pPr>
        <w:rPr>
          <w:b/>
          <w:sz w:val="72"/>
          <w:szCs w:val="40"/>
        </w:rPr>
      </w:pPr>
    </w:p>
    <w:p w14:paraId="1BBD7B9A" w14:textId="77777777" w:rsidR="00024833" w:rsidRDefault="00024833">
      <w:pPr>
        <w:rPr>
          <w:b/>
          <w:sz w:val="72"/>
          <w:szCs w:val="40"/>
        </w:rPr>
      </w:pPr>
    </w:p>
    <w:p w14:paraId="4F3B88B4" w14:textId="77777777" w:rsidR="00024833" w:rsidRDefault="00024833">
      <w:pPr>
        <w:rPr>
          <w:b/>
          <w:sz w:val="72"/>
          <w:szCs w:val="40"/>
        </w:rPr>
      </w:pPr>
    </w:p>
    <w:p w14:paraId="39F83F5A" w14:textId="77777777" w:rsidR="00306094" w:rsidRPr="00306094" w:rsidRDefault="00306094" w:rsidP="002E1ED4">
      <w:pPr>
        <w:jc w:val="center"/>
        <w:rPr>
          <w:b/>
          <w:sz w:val="72"/>
          <w:szCs w:val="40"/>
        </w:rPr>
      </w:pPr>
    </w:p>
    <w:p w14:paraId="03A330FF" w14:textId="77777777" w:rsidR="001E25D1" w:rsidRDefault="00306094" w:rsidP="002E1ED4">
      <w:pPr>
        <w:jc w:val="center"/>
        <w:rPr>
          <w:b/>
          <w:sz w:val="72"/>
          <w:szCs w:val="40"/>
        </w:rPr>
      </w:pPr>
      <w:r w:rsidRPr="00306094">
        <w:rPr>
          <w:b/>
          <w:sz w:val="72"/>
          <w:szCs w:val="40"/>
        </w:rPr>
        <w:t>Budget M</w:t>
      </w:r>
      <w:r w:rsidR="001E25D1">
        <w:rPr>
          <w:b/>
          <w:sz w:val="72"/>
          <w:szCs w:val="40"/>
        </w:rPr>
        <w:t>anagement</w:t>
      </w:r>
    </w:p>
    <w:p w14:paraId="269B5D30" w14:textId="77777777" w:rsidR="00306094" w:rsidRDefault="007245AD" w:rsidP="002E1ED4">
      <w:pPr>
        <w:jc w:val="center"/>
        <w:rPr>
          <w:b/>
          <w:sz w:val="72"/>
          <w:szCs w:val="40"/>
        </w:rPr>
      </w:pPr>
      <w:r>
        <w:rPr>
          <w:b/>
          <w:sz w:val="72"/>
          <w:szCs w:val="40"/>
        </w:rPr>
        <w:t xml:space="preserve">Report </w:t>
      </w:r>
    </w:p>
    <w:p w14:paraId="3152B6E8" w14:textId="77777777" w:rsidR="000C5A3F" w:rsidRDefault="000C5A3F" w:rsidP="002E1ED4">
      <w:pPr>
        <w:jc w:val="center"/>
        <w:rPr>
          <w:b/>
          <w:sz w:val="72"/>
          <w:szCs w:val="40"/>
        </w:rPr>
      </w:pPr>
      <w:r>
        <w:rPr>
          <w:b/>
          <w:sz w:val="72"/>
          <w:szCs w:val="40"/>
        </w:rPr>
        <w:t>Quarter 1 2017/18</w:t>
      </w:r>
    </w:p>
    <w:p w14:paraId="4D3FAC29" w14:textId="77777777" w:rsidR="007245AD" w:rsidRPr="00306094" w:rsidRDefault="007245AD" w:rsidP="002E1ED4">
      <w:pPr>
        <w:jc w:val="center"/>
        <w:rPr>
          <w:b/>
          <w:sz w:val="72"/>
          <w:szCs w:val="40"/>
        </w:rPr>
      </w:pPr>
    </w:p>
    <w:p w14:paraId="1EBC7E7B" w14:textId="77777777" w:rsidR="00306094" w:rsidRPr="000C5A3F" w:rsidRDefault="001E25D1" w:rsidP="002E1ED4">
      <w:pPr>
        <w:jc w:val="center"/>
        <w:rPr>
          <w:b/>
          <w:sz w:val="52"/>
          <w:szCs w:val="52"/>
        </w:rPr>
      </w:pPr>
      <w:r w:rsidRPr="000C5A3F">
        <w:rPr>
          <w:b/>
          <w:sz w:val="52"/>
          <w:szCs w:val="52"/>
        </w:rPr>
        <w:t xml:space="preserve">As at </w:t>
      </w:r>
      <w:r w:rsidR="00932E30" w:rsidRPr="000C5A3F">
        <w:rPr>
          <w:b/>
          <w:sz w:val="52"/>
          <w:szCs w:val="52"/>
        </w:rPr>
        <w:t xml:space="preserve">June </w:t>
      </w:r>
      <w:r w:rsidR="00306094" w:rsidRPr="000C5A3F">
        <w:rPr>
          <w:b/>
          <w:sz w:val="52"/>
          <w:szCs w:val="52"/>
        </w:rPr>
        <w:t>201</w:t>
      </w:r>
      <w:r w:rsidR="002E1ED4" w:rsidRPr="000C5A3F">
        <w:rPr>
          <w:b/>
          <w:sz w:val="52"/>
          <w:szCs w:val="52"/>
        </w:rPr>
        <w:t>7</w:t>
      </w:r>
    </w:p>
    <w:p w14:paraId="404D0981" w14:textId="77777777" w:rsidR="00024833" w:rsidRDefault="00024833">
      <w:pPr>
        <w:rPr>
          <w:b/>
          <w:sz w:val="72"/>
          <w:szCs w:val="40"/>
        </w:rPr>
      </w:pPr>
    </w:p>
    <w:p w14:paraId="66726504" w14:textId="77777777" w:rsidR="00024833" w:rsidRDefault="00024833">
      <w:pPr>
        <w:rPr>
          <w:b/>
          <w:sz w:val="72"/>
          <w:szCs w:val="40"/>
        </w:rPr>
      </w:pPr>
    </w:p>
    <w:p w14:paraId="4D9A2B69" w14:textId="77777777" w:rsidR="00024833" w:rsidRDefault="00024833">
      <w:pPr>
        <w:rPr>
          <w:b/>
          <w:sz w:val="72"/>
          <w:szCs w:val="40"/>
        </w:rPr>
      </w:pPr>
    </w:p>
    <w:p w14:paraId="2E8036A2" w14:textId="77777777" w:rsidR="00024833" w:rsidRPr="00306094" w:rsidRDefault="00024833">
      <w:pPr>
        <w:rPr>
          <w:b/>
          <w:sz w:val="72"/>
          <w:szCs w:val="40"/>
        </w:rPr>
      </w:pPr>
    </w:p>
    <w:p w14:paraId="07BCB661" w14:textId="77777777" w:rsidR="00C622C4" w:rsidRDefault="00C622C4">
      <w:pPr>
        <w:spacing w:after="160" w:line="259" w:lineRule="auto"/>
        <w:rPr>
          <w:rFonts w:cs="Arial"/>
        </w:rPr>
      </w:pPr>
    </w:p>
    <w:p w14:paraId="6DAD4C53" w14:textId="77777777" w:rsidR="00306094" w:rsidRDefault="00306094">
      <w:pPr>
        <w:spacing w:after="160" w:line="259" w:lineRule="auto"/>
        <w:rPr>
          <w:rFonts w:cs="Arial"/>
        </w:rPr>
        <w:sectPr w:rsidR="00306094" w:rsidSect="00E30450">
          <w:footerReference w:type="default" r:id="rId8"/>
          <w:pgSz w:w="11906" w:h="16838" w:code="9"/>
          <w:pgMar w:top="1134" w:right="1134" w:bottom="1134" w:left="1134" w:header="567" w:footer="567" w:gutter="0"/>
          <w:cols w:space="708"/>
          <w:docGrid w:linePitch="360"/>
        </w:sectPr>
      </w:pPr>
    </w:p>
    <w:p w14:paraId="2C5608FC" w14:textId="77777777" w:rsidR="00306094" w:rsidRPr="00024833" w:rsidRDefault="00024833" w:rsidP="00024833">
      <w:pPr>
        <w:pStyle w:val="Heading1"/>
      </w:pPr>
      <w:r w:rsidRPr="00024833">
        <w:lastRenderedPageBreak/>
        <w:t>Revenue Budget Performance</w:t>
      </w:r>
    </w:p>
    <w:p w14:paraId="5FBDD7D8" w14:textId="41C6A363" w:rsidR="0083323B" w:rsidRDefault="00A30A80" w:rsidP="0083323B">
      <w:pPr>
        <w:rPr>
          <w:rFonts w:ascii="Calibri" w:hAnsi="Calibri"/>
        </w:rPr>
      </w:pPr>
      <w:r>
        <w:t>T</w:t>
      </w:r>
      <w:r w:rsidRPr="00FC5B05">
        <w:t xml:space="preserve">he approved </w:t>
      </w:r>
      <w:r w:rsidR="0083323B">
        <w:t xml:space="preserve">2017/18 </w:t>
      </w:r>
      <w:r>
        <w:t xml:space="preserve">revenue </w:t>
      </w:r>
      <w:r w:rsidRPr="00FC5B05">
        <w:t xml:space="preserve">budget set by the Council in February </w:t>
      </w:r>
      <w:r w:rsidRPr="008C4D94">
        <w:t>201</w:t>
      </w:r>
      <w:r w:rsidR="00B92876">
        <w:t>7</w:t>
      </w:r>
      <w:r w:rsidRPr="008C4D94">
        <w:t xml:space="preserve"> </w:t>
      </w:r>
      <w:r w:rsidR="00AE0F1E">
        <w:t xml:space="preserve">was </w:t>
      </w:r>
      <w:r w:rsidR="00024833" w:rsidRPr="00446066">
        <w:t>£1</w:t>
      </w:r>
      <w:r w:rsidR="002A2D8F" w:rsidRPr="00446066">
        <w:t>3</w:t>
      </w:r>
      <w:r w:rsidR="00024833" w:rsidRPr="00446066">
        <w:t>.</w:t>
      </w:r>
      <w:r w:rsidR="0083323B">
        <w:t>182m</w:t>
      </w:r>
      <w:r w:rsidR="00AE0F1E">
        <w:t>. T</w:t>
      </w:r>
      <w:r w:rsidR="0083323B">
        <w:t xml:space="preserve">he current budget </w:t>
      </w:r>
      <w:r w:rsidR="00AE0F1E">
        <w:t xml:space="preserve">as set out in the table below is </w:t>
      </w:r>
      <w:r w:rsidR="0083323B">
        <w:t>£14.197m, a difference of £1.015m</w:t>
      </w:r>
      <w:r w:rsidR="00AE0F1E">
        <w:t xml:space="preserve">. This is due to </w:t>
      </w:r>
      <w:r w:rsidR="00752B3F">
        <w:t xml:space="preserve">the budget being updated to reflect </w:t>
      </w:r>
      <w:r w:rsidR="00732FD9">
        <w:t xml:space="preserve">the two transactions of receiving </w:t>
      </w:r>
      <w:r w:rsidR="0083323B">
        <w:t>City Deal N</w:t>
      </w:r>
      <w:r w:rsidR="00752B3F">
        <w:t xml:space="preserve">ew </w:t>
      </w:r>
      <w:r w:rsidR="0083323B">
        <w:t>H</w:t>
      </w:r>
      <w:r w:rsidR="00752B3F">
        <w:t xml:space="preserve">omes Bonus and </w:t>
      </w:r>
      <w:r w:rsidR="00732FD9">
        <w:t>the payment out to LCC</w:t>
      </w:r>
      <w:r w:rsidR="00752B3F">
        <w:t xml:space="preserve"> (</w:t>
      </w:r>
      <w:r w:rsidR="0083323B">
        <w:t>£965k</w:t>
      </w:r>
      <w:r w:rsidR="00752B3F">
        <w:t>)</w:t>
      </w:r>
      <w:r w:rsidR="0083323B">
        <w:t xml:space="preserve">, plus additional s31 funding </w:t>
      </w:r>
      <w:r w:rsidR="00752B3F">
        <w:t xml:space="preserve">received </w:t>
      </w:r>
      <w:r w:rsidR="00FD7FBA">
        <w:t xml:space="preserve">(£50k) </w:t>
      </w:r>
      <w:r w:rsidR="0083323B">
        <w:t xml:space="preserve">which has been </w:t>
      </w:r>
      <w:r w:rsidR="00FD7FBA">
        <w:t xml:space="preserve">set aside in </w:t>
      </w:r>
      <w:r w:rsidR="00752B3F">
        <w:t xml:space="preserve">earmarked reserves as it will be required to fund costs in relation to business rates reliefs in </w:t>
      </w:r>
      <w:r w:rsidR="00AC0DA0">
        <w:t>2018/19</w:t>
      </w:r>
      <w:r w:rsidR="00752B3F">
        <w:t xml:space="preserve">. Both these adjustments have no impact on the bottom line budget. </w:t>
      </w:r>
    </w:p>
    <w:p w14:paraId="110E6871" w14:textId="77777777" w:rsidR="0083323B" w:rsidRDefault="0083323B" w:rsidP="0083323B"/>
    <w:p w14:paraId="25428F5B" w14:textId="77777777" w:rsidR="00FE00B8" w:rsidRDefault="00024833" w:rsidP="00024833">
      <w:r w:rsidRPr="00FC5B05">
        <w:t>Th</w:t>
      </w:r>
      <w:r w:rsidR="00A30A80">
        <w:t>is</w:t>
      </w:r>
      <w:r w:rsidRPr="00FC5B05">
        <w:t xml:space="preserve"> </w:t>
      </w:r>
      <w:r w:rsidR="00501E11">
        <w:t xml:space="preserve">report </w:t>
      </w:r>
      <w:r w:rsidRPr="00FC5B05">
        <w:t>compares the profiled 201</w:t>
      </w:r>
      <w:r w:rsidR="00B92876">
        <w:t>7</w:t>
      </w:r>
      <w:r w:rsidRPr="00FC5B05">
        <w:t>/1</w:t>
      </w:r>
      <w:r w:rsidR="00B92876">
        <w:t>8</w:t>
      </w:r>
      <w:r w:rsidRPr="00FC5B05">
        <w:t xml:space="preserve"> budget to the end of </w:t>
      </w:r>
      <w:r w:rsidR="00BB59AB">
        <w:t>June 201</w:t>
      </w:r>
      <w:r w:rsidR="00B92876">
        <w:t>7</w:t>
      </w:r>
      <w:r w:rsidRPr="00FC5B05">
        <w:t xml:space="preserve"> with net expenditure incurred to the same period end</w:t>
      </w:r>
      <w:r w:rsidR="00BB59AB">
        <w:t xml:space="preserve"> and </w:t>
      </w:r>
      <w:r w:rsidR="00AB2F9C">
        <w:t xml:space="preserve">also the </w:t>
      </w:r>
      <w:r w:rsidR="007B0261">
        <w:t>for</w:t>
      </w:r>
      <w:r w:rsidR="00AB2F9C">
        <w:t xml:space="preserve">ecast </w:t>
      </w:r>
      <w:r w:rsidR="007B0261">
        <w:t>underspend at year end on certain budget heads where permanent variances have occurred.</w:t>
      </w:r>
      <w:r w:rsidRPr="00446066">
        <w:t xml:space="preserve">  </w:t>
      </w:r>
    </w:p>
    <w:p w14:paraId="7792E1A8" w14:textId="77777777" w:rsidR="00FE00B8" w:rsidRDefault="00FE00B8" w:rsidP="00024833"/>
    <w:p w14:paraId="7BA376B2" w14:textId="76595756" w:rsidR="00AB2F9C" w:rsidRDefault="00FE00B8" w:rsidP="00024833">
      <w:r>
        <w:t>The profiled b</w:t>
      </w:r>
      <w:r w:rsidR="00732FD9">
        <w:t>udget to June excludes Capital C</w:t>
      </w:r>
      <w:r>
        <w:t>harges in relation to depreciation (£3.5m) as these are charged to services in the final quarter of the year. Other material budgets</w:t>
      </w:r>
      <w:r w:rsidR="00867D87">
        <w:t>,</w:t>
      </w:r>
      <w:r>
        <w:t xml:space="preserve"> including Shared Financial Services contract costs and investment property income</w:t>
      </w:r>
      <w:r w:rsidR="00867D87">
        <w:t>,</w:t>
      </w:r>
      <w:r>
        <w:t xml:space="preserve"> are profiled in the first quarter to match when expenditure and income is committed. These items have been shown separately in the table for information.</w:t>
      </w:r>
    </w:p>
    <w:p w14:paraId="153D0EB0" w14:textId="77777777" w:rsidR="00FA493B" w:rsidRDefault="00FA493B" w:rsidP="00024833"/>
    <w:p w14:paraId="62692451" w14:textId="7A5843C4" w:rsidR="00FA493B" w:rsidRDefault="00FA493B" w:rsidP="00024833">
      <w:r w:rsidRPr="000E4D09">
        <w:rPr>
          <w:lang w:eastAsia="en-GB"/>
        </w:rPr>
        <w:t xml:space="preserve">The </w:t>
      </w:r>
      <w:r>
        <w:rPr>
          <w:lang w:eastAsia="en-GB"/>
        </w:rPr>
        <w:t xml:space="preserve">period end </w:t>
      </w:r>
      <w:r w:rsidRPr="000E4D09">
        <w:rPr>
          <w:lang w:eastAsia="en-GB"/>
        </w:rPr>
        <w:t xml:space="preserve">variances are </w:t>
      </w:r>
      <w:r>
        <w:rPr>
          <w:lang w:eastAsia="en-GB"/>
        </w:rPr>
        <w:t xml:space="preserve">summarised </w:t>
      </w:r>
      <w:r w:rsidRPr="000E4D09">
        <w:rPr>
          <w:lang w:eastAsia="en-GB"/>
        </w:rPr>
        <w:t>by Directorate</w:t>
      </w:r>
      <w:r>
        <w:rPr>
          <w:lang w:eastAsia="en-GB"/>
        </w:rPr>
        <w:t xml:space="preserve"> which is consistent with the reporting of the Council’s </w:t>
      </w:r>
      <w:r w:rsidRPr="000E4D09">
        <w:rPr>
          <w:lang w:eastAsia="en-GB"/>
        </w:rPr>
        <w:t xml:space="preserve">revenue outturn expenditure and income </w:t>
      </w:r>
      <w:r>
        <w:rPr>
          <w:lang w:eastAsia="en-GB"/>
        </w:rPr>
        <w:t>in the Statement of Accounts.</w:t>
      </w:r>
    </w:p>
    <w:p w14:paraId="16B80154" w14:textId="77777777" w:rsidR="00FE00B8" w:rsidRDefault="00FE00B8" w:rsidP="00024833"/>
    <w:p w14:paraId="490D91FC" w14:textId="77777777" w:rsidR="00AB2F9C" w:rsidRDefault="00AB2F9C" w:rsidP="00024833"/>
    <w:tbl>
      <w:tblPr>
        <w:tblStyle w:val="TableGrid"/>
        <w:tblW w:w="10173" w:type="dxa"/>
        <w:tblInd w:w="-113" w:type="dxa"/>
        <w:tblLook w:val="04A0" w:firstRow="1" w:lastRow="0" w:firstColumn="1" w:lastColumn="0" w:noHBand="0" w:noVBand="1"/>
      </w:tblPr>
      <w:tblGrid>
        <w:gridCol w:w="3640"/>
        <w:gridCol w:w="1316"/>
        <w:gridCol w:w="1316"/>
        <w:gridCol w:w="1316"/>
        <w:gridCol w:w="1319"/>
        <w:gridCol w:w="1266"/>
      </w:tblGrid>
      <w:tr w:rsidR="006366E3" w:rsidRPr="006366E3" w14:paraId="28EE5B52" w14:textId="77777777" w:rsidTr="00212006">
        <w:trPr>
          <w:trHeight w:val="1343"/>
        </w:trPr>
        <w:tc>
          <w:tcPr>
            <w:tcW w:w="3640" w:type="dxa"/>
            <w:tcBorders>
              <w:bottom w:val="nil"/>
            </w:tcBorders>
            <w:shd w:val="clear" w:color="auto" w:fill="B4C6E7" w:themeFill="accent5" w:themeFillTint="66"/>
            <w:noWrap/>
            <w:hideMark/>
          </w:tcPr>
          <w:p w14:paraId="28A64C30" w14:textId="77777777" w:rsidR="00AB2F9C" w:rsidRPr="00212006" w:rsidRDefault="00AB2F9C" w:rsidP="00AB2F9C">
            <w:pPr>
              <w:spacing w:line="240" w:lineRule="auto"/>
              <w:jc w:val="left"/>
              <w:rPr>
                <w:rFonts w:cs="Arial"/>
                <w:b/>
                <w:bCs/>
              </w:rPr>
            </w:pPr>
          </w:p>
          <w:p w14:paraId="0EC58689" w14:textId="3D406044" w:rsidR="00AB2F9C" w:rsidRPr="00AA795C" w:rsidRDefault="00AB2F9C" w:rsidP="00AB2F9C">
            <w:pPr>
              <w:spacing w:line="240" w:lineRule="auto"/>
              <w:jc w:val="left"/>
              <w:rPr>
                <w:rFonts w:cs="Arial"/>
                <w:sz w:val="24"/>
                <w:szCs w:val="24"/>
              </w:rPr>
            </w:pPr>
            <w:r w:rsidRPr="00AA795C">
              <w:rPr>
                <w:rFonts w:cs="Arial"/>
                <w:b/>
                <w:bCs/>
                <w:sz w:val="24"/>
                <w:szCs w:val="24"/>
              </w:rPr>
              <w:t>Quarter 1 Budget Summary</w:t>
            </w:r>
            <w:r w:rsidR="0064026C" w:rsidRPr="00AA795C">
              <w:rPr>
                <w:rFonts w:cs="Arial"/>
                <w:b/>
                <w:bCs/>
                <w:sz w:val="24"/>
                <w:szCs w:val="24"/>
              </w:rPr>
              <w:t xml:space="preserve"> </w:t>
            </w:r>
          </w:p>
        </w:tc>
        <w:tc>
          <w:tcPr>
            <w:tcW w:w="1316" w:type="dxa"/>
            <w:tcBorders>
              <w:bottom w:val="nil"/>
            </w:tcBorders>
            <w:shd w:val="clear" w:color="auto" w:fill="B4C6E7" w:themeFill="accent5" w:themeFillTint="66"/>
            <w:noWrap/>
            <w:hideMark/>
          </w:tcPr>
          <w:p w14:paraId="4AC6F8FB" w14:textId="77777777" w:rsidR="00AB2F9C" w:rsidRPr="00212006" w:rsidRDefault="00AB2F9C" w:rsidP="00AB2F9C">
            <w:pPr>
              <w:spacing w:line="240" w:lineRule="auto"/>
              <w:jc w:val="center"/>
              <w:rPr>
                <w:rFonts w:cs="Arial"/>
                <w:b/>
                <w:bCs/>
              </w:rPr>
            </w:pPr>
            <w:r w:rsidRPr="00212006">
              <w:rPr>
                <w:rFonts w:cs="Arial"/>
                <w:b/>
                <w:bCs/>
              </w:rPr>
              <w:t>2017/18</w:t>
            </w:r>
          </w:p>
          <w:p w14:paraId="4E4A8C66" w14:textId="77777777" w:rsidR="00AB2F9C" w:rsidRPr="00212006" w:rsidRDefault="00AB2F9C" w:rsidP="00AB2F9C">
            <w:pPr>
              <w:spacing w:line="240" w:lineRule="auto"/>
              <w:jc w:val="center"/>
              <w:rPr>
                <w:rFonts w:cs="Arial"/>
                <w:b/>
                <w:bCs/>
              </w:rPr>
            </w:pPr>
            <w:r w:rsidRPr="00212006">
              <w:rPr>
                <w:rFonts w:cs="Arial"/>
                <w:b/>
                <w:bCs/>
              </w:rPr>
              <w:t>Full Year</w:t>
            </w:r>
          </w:p>
          <w:p w14:paraId="1CF90F61" w14:textId="77777777" w:rsidR="00AB2F9C" w:rsidRPr="00212006" w:rsidRDefault="00AB2F9C" w:rsidP="00AB2F9C">
            <w:pPr>
              <w:spacing w:line="240" w:lineRule="auto"/>
              <w:jc w:val="center"/>
              <w:rPr>
                <w:rFonts w:cs="Arial"/>
                <w:b/>
                <w:bCs/>
              </w:rPr>
            </w:pPr>
            <w:r w:rsidRPr="00212006">
              <w:rPr>
                <w:rFonts w:cs="Arial"/>
                <w:b/>
                <w:bCs/>
              </w:rPr>
              <w:t>Budget</w:t>
            </w:r>
          </w:p>
          <w:p w14:paraId="19CFCC6A" w14:textId="77777777" w:rsidR="00AB2F9C" w:rsidRPr="00212006" w:rsidRDefault="00AB2F9C" w:rsidP="00AB2F9C">
            <w:pPr>
              <w:spacing w:line="240" w:lineRule="auto"/>
              <w:jc w:val="center"/>
              <w:rPr>
                <w:rFonts w:cs="Arial"/>
                <w:b/>
                <w:bCs/>
                <w:sz w:val="20"/>
                <w:szCs w:val="20"/>
              </w:rPr>
            </w:pPr>
            <w:r w:rsidRPr="00212006">
              <w:rPr>
                <w:rFonts w:cs="Arial"/>
                <w:b/>
                <w:bCs/>
                <w:sz w:val="20"/>
                <w:szCs w:val="20"/>
              </w:rPr>
              <w:t>(excluding recharges)</w:t>
            </w:r>
          </w:p>
        </w:tc>
        <w:tc>
          <w:tcPr>
            <w:tcW w:w="1316" w:type="dxa"/>
            <w:tcBorders>
              <w:bottom w:val="nil"/>
            </w:tcBorders>
            <w:shd w:val="clear" w:color="auto" w:fill="B4C6E7" w:themeFill="accent5" w:themeFillTint="66"/>
            <w:noWrap/>
            <w:hideMark/>
          </w:tcPr>
          <w:p w14:paraId="53E1BF9F" w14:textId="77777777" w:rsidR="00AB2F9C" w:rsidRPr="00212006" w:rsidRDefault="00AB2F9C" w:rsidP="00AB2F9C">
            <w:pPr>
              <w:spacing w:line="240" w:lineRule="auto"/>
              <w:jc w:val="center"/>
              <w:rPr>
                <w:rFonts w:cs="Arial"/>
                <w:b/>
                <w:bCs/>
              </w:rPr>
            </w:pPr>
            <w:r w:rsidRPr="00212006">
              <w:rPr>
                <w:rFonts w:cs="Arial"/>
                <w:b/>
                <w:bCs/>
              </w:rPr>
              <w:t>2017/18</w:t>
            </w:r>
          </w:p>
          <w:p w14:paraId="16810AAF" w14:textId="77777777" w:rsidR="00AB2F9C" w:rsidRPr="00212006" w:rsidRDefault="00AB2F9C" w:rsidP="00AB2F9C">
            <w:pPr>
              <w:spacing w:line="240" w:lineRule="auto"/>
              <w:jc w:val="center"/>
              <w:rPr>
                <w:rFonts w:cs="Arial"/>
                <w:b/>
                <w:bCs/>
              </w:rPr>
            </w:pPr>
            <w:r w:rsidRPr="00212006">
              <w:rPr>
                <w:rFonts w:cs="Arial"/>
                <w:b/>
                <w:bCs/>
              </w:rPr>
              <w:t>Profiled</w:t>
            </w:r>
          </w:p>
          <w:p w14:paraId="6F839FD5" w14:textId="77777777" w:rsidR="00AB2F9C" w:rsidRPr="00212006" w:rsidRDefault="00AB2F9C" w:rsidP="00AB2F9C">
            <w:pPr>
              <w:spacing w:line="240" w:lineRule="auto"/>
              <w:jc w:val="center"/>
              <w:rPr>
                <w:rFonts w:cs="Arial"/>
                <w:b/>
                <w:bCs/>
              </w:rPr>
            </w:pPr>
            <w:r w:rsidRPr="00212006">
              <w:rPr>
                <w:rFonts w:cs="Arial"/>
                <w:b/>
                <w:bCs/>
              </w:rPr>
              <w:t>Budget</w:t>
            </w:r>
          </w:p>
          <w:p w14:paraId="27979A6D" w14:textId="77777777" w:rsidR="00AB2F9C" w:rsidRPr="00212006" w:rsidRDefault="00AB2F9C" w:rsidP="00AB2F9C">
            <w:pPr>
              <w:spacing w:line="240" w:lineRule="auto"/>
              <w:jc w:val="center"/>
              <w:rPr>
                <w:rFonts w:cs="Arial"/>
                <w:b/>
                <w:bCs/>
              </w:rPr>
            </w:pPr>
            <w:r w:rsidRPr="00212006">
              <w:rPr>
                <w:rFonts w:cs="Arial"/>
                <w:b/>
                <w:bCs/>
              </w:rPr>
              <w:t>to June</w:t>
            </w:r>
          </w:p>
        </w:tc>
        <w:tc>
          <w:tcPr>
            <w:tcW w:w="1316" w:type="dxa"/>
            <w:tcBorders>
              <w:bottom w:val="nil"/>
            </w:tcBorders>
            <w:shd w:val="clear" w:color="auto" w:fill="B4C6E7" w:themeFill="accent5" w:themeFillTint="66"/>
            <w:noWrap/>
            <w:hideMark/>
          </w:tcPr>
          <w:p w14:paraId="7E0C1EBC" w14:textId="77777777" w:rsidR="00AB2F9C" w:rsidRPr="00212006" w:rsidRDefault="00AB2F9C" w:rsidP="00AB2F9C">
            <w:pPr>
              <w:spacing w:line="240" w:lineRule="auto"/>
              <w:jc w:val="center"/>
              <w:rPr>
                <w:rFonts w:cs="Arial"/>
                <w:b/>
                <w:bCs/>
              </w:rPr>
            </w:pPr>
          </w:p>
          <w:p w14:paraId="32041C04" w14:textId="77777777" w:rsidR="00AB2F9C" w:rsidRPr="00212006" w:rsidRDefault="00AB2F9C" w:rsidP="00AB2F9C">
            <w:pPr>
              <w:spacing w:line="240" w:lineRule="auto"/>
              <w:jc w:val="center"/>
              <w:rPr>
                <w:rFonts w:cs="Arial"/>
                <w:b/>
                <w:bCs/>
              </w:rPr>
            </w:pPr>
            <w:r w:rsidRPr="00212006">
              <w:rPr>
                <w:rFonts w:cs="Arial"/>
                <w:b/>
                <w:bCs/>
              </w:rPr>
              <w:t>Actual to June</w:t>
            </w:r>
          </w:p>
        </w:tc>
        <w:tc>
          <w:tcPr>
            <w:tcW w:w="1319" w:type="dxa"/>
            <w:tcBorders>
              <w:bottom w:val="nil"/>
            </w:tcBorders>
            <w:shd w:val="clear" w:color="auto" w:fill="B4C6E7" w:themeFill="accent5" w:themeFillTint="66"/>
            <w:noWrap/>
            <w:hideMark/>
          </w:tcPr>
          <w:p w14:paraId="62B399E5" w14:textId="77777777" w:rsidR="00AB2F9C" w:rsidRPr="00212006" w:rsidRDefault="00AB2F9C" w:rsidP="00AB2F9C">
            <w:pPr>
              <w:spacing w:line="240" w:lineRule="auto"/>
              <w:jc w:val="center"/>
              <w:rPr>
                <w:rFonts w:cs="Arial"/>
                <w:b/>
                <w:bCs/>
              </w:rPr>
            </w:pPr>
          </w:p>
          <w:p w14:paraId="1F23DB3B" w14:textId="77777777" w:rsidR="00AB2F9C" w:rsidRPr="00212006" w:rsidRDefault="00AB2F9C" w:rsidP="00AB2F9C">
            <w:pPr>
              <w:spacing w:line="240" w:lineRule="auto"/>
              <w:jc w:val="center"/>
              <w:rPr>
                <w:rFonts w:cs="Arial"/>
                <w:b/>
                <w:bCs/>
              </w:rPr>
            </w:pPr>
            <w:r w:rsidRPr="00212006">
              <w:rPr>
                <w:rFonts w:cs="Arial"/>
                <w:b/>
                <w:bCs/>
              </w:rPr>
              <w:t>Variance</w:t>
            </w:r>
          </w:p>
          <w:p w14:paraId="3D9E35A2" w14:textId="77777777" w:rsidR="00AB2F9C" w:rsidRPr="00212006" w:rsidRDefault="00AB2F9C" w:rsidP="00AB2F9C">
            <w:pPr>
              <w:spacing w:line="240" w:lineRule="auto"/>
              <w:jc w:val="center"/>
              <w:rPr>
                <w:rFonts w:cs="Arial"/>
                <w:b/>
                <w:bCs/>
              </w:rPr>
            </w:pPr>
            <w:r w:rsidRPr="00212006">
              <w:rPr>
                <w:rFonts w:cs="Arial"/>
                <w:b/>
                <w:bCs/>
              </w:rPr>
              <w:t>Under/ (over)</w:t>
            </w:r>
          </w:p>
          <w:p w14:paraId="797C6176" w14:textId="77777777" w:rsidR="00AB2F9C" w:rsidRPr="00212006" w:rsidRDefault="00AB2F9C" w:rsidP="00AB2F9C">
            <w:pPr>
              <w:spacing w:line="240" w:lineRule="auto"/>
              <w:jc w:val="center"/>
              <w:rPr>
                <w:rFonts w:cs="Arial"/>
                <w:b/>
                <w:bCs/>
              </w:rPr>
            </w:pPr>
            <w:r w:rsidRPr="00212006">
              <w:rPr>
                <w:rFonts w:cs="Arial"/>
                <w:b/>
                <w:bCs/>
              </w:rPr>
              <w:t>spend</w:t>
            </w:r>
          </w:p>
        </w:tc>
        <w:tc>
          <w:tcPr>
            <w:tcW w:w="1266" w:type="dxa"/>
            <w:tcBorders>
              <w:bottom w:val="nil"/>
            </w:tcBorders>
            <w:shd w:val="clear" w:color="auto" w:fill="A6A6A6" w:themeFill="background1" w:themeFillShade="A6"/>
          </w:tcPr>
          <w:p w14:paraId="33B3F55D" w14:textId="77777777" w:rsidR="00AB2F9C" w:rsidRPr="00212006" w:rsidRDefault="00AB2F9C" w:rsidP="00AB2F9C">
            <w:pPr>
              <w:spacing w:line="240" w:lineRule="auto"/>
              <w:jc w:val="center"/>
              <w:rPr>
                <w:rFonts w:cs="Arial"/>
                <w:b/>
                <w:bCs/>
              </w:rPr>
            </w:pPr>
          </w:p>
          <w:p w14:paraId="19D8B041" w14:textId="77777777" w:rsidR="00AB2F9C" w:rsidRPr="00212006" w:rsidRDefault="00AB2F9C" w:rsidP="00AB2F9C">
            <w:pPr>
              <w:spacing w:line="240" w:lineRule="auto"/>
              <w:jc w:val="center"/>
              <w:rPr>
                <w:rFonts w:cs="Arial"/>
                <w:b/>
                <w:bCs/>
              </w:rPr>
            </w:pPr>
            <w:r w:rsidRPr="00212006">
              <w:rPr>
                <w:rFonts w:cs="Arial"/>
                <w:b/>
                <w:bCs/>
              </w:rPr>
              <w:t>Forecast outturn Variance</w:t>
            </w:r>
          </w:p>
        </w:tc>
      </w:tr>
      <w:tr w:rsidR="006366E3" w:rsidRPr="006366E3" w14:paraId="48CA0DFF" w14:textId="77777777" w:rsidTr="00212006">
        <w:trPr>
          <w:trHeight w:val="336"/>
        </w:trPr>
        <w:tc>
          <w:tcPr>
            <w:tcW w:w="3640" w:type="dxa"/>
            <w:tcBorders>
              <w:top w:val="nil"/>
            </w:tcBorders>
            <w:shd w:val="clear" w:color="auto" w:fill="B4C6E7" w:themeFill="accent5" w:themeFillTint="66"/>
            <w:noWrap/>
            <w:hideMark/>
          </w:tcPr>
          <w:p w14:paraId="5B322AFC" w14:textId="4296AA4A" w:rsidR="00AB2F9C" w:rsidRPr="00212006" w:rsidRDefault="00AA795C" w:rsidP="00AA795C">
            <w:pPr>
              <w:spacing w:line="240" w:lineRule="auto"/>
              <w:jc w:val="left"/>
              <w:rPr>
                <w:rFonts w:cs="Arial"/>
                <w:b/>
                <w:bCs/>
              </w:rPr>
            </w:pPr>
            <w:r w:rsidRPr="00AB2F9C">
              <w:rPr>
                <w:rFonts w:cs="Arial"/>
                <w:b/>
                <w:bCs/>
              </w:rPr>
              <w:t>Directorate</w:t>
            </w:r>
          </w:p>
        </w:tc>
        <w:tc>
          <w:tcPr>
            <w:tcW w:w="1316" w:type="dxa"/>
            <w:tcBorders>
              <w:top w:val="nil"/>
            </w:tcBorders>
            <w:shd w:val="clear" w:color="auto" w:fill="B4C6E7" w:themeFill="accent5" w:themeFillTint="66"/>
            <w:noWrap/>
            <w:hideMark/>
          </w:tcPr>
          <w:p w14:paraId="2EA7E95A" w14:textId="77777777" w:rsidR="00AB2F9C" w:rsidRPr="00212006" w:rsidRDefault="00AB2F9C" w:rsidP="00AB2F9C">
            <w:pPr>
              <w:spacing w:line="240" w:lineRule="auto"/>
              <w:jc w:val="center"/>
              <w:rPr>
                <w:rFonts w:cs="Arial"/>
                <w:b/>
                <w:bCs/>
              </w:rPr>
            </w:pPr>
            <w:r w:rsidRPr="00212006">
              <w:rPr>
                <w:rFonts w:cs="Arial"/>
                <w:b/>
                <w:bCs/>
              </w:rPr>
              <w:t>£000</w:t>
            </w:r>
          </w:p>
        </w:tc>
        <w:tc>
          <w:tcPr>
            <w:tcW w:w="1316" w:type="dxa"/>
            <w:tcBorders>
              <w:top w:val="nil"/>
            </w:tcBorders>
            <w:shd w:val="clear" w:color="auto" w:fill="B4C6E7" w:themeFill="accent5" w:themeFillTint="66"/>
            <w:noWrap/>
            <w:hideMark/>
          </w:tcPr>
          <w:p w14:paraId="7AAFF96F" w14:textId="77777777" w:rsidR="00AB2F9C" w:rsidRPr="00212006" w:rsidRDefault="00AB2F9C" w:rsidP="00AB2F9C">
            <w:pPr>
              <w:spacing w:line="240" w:lineRule="auto"/>
              <w:jc w:val="center"/>
              <w:rPr>
                <w:rFonts w:cs="Arial"/>
                <w:b/>
                <w:bCs/>
              </w:rPr>
            </w:pPr>
            <w:r w:rsidRPr="00212006">
              <w:rPr>
                <w:rFonts w:cs="Arial"/>
                <w:b/>
                <w:bCs/>
              </w:rPr>
              <w:t>£000</w:t>
            </w:r>
          </w:p>
        </w:tc>
        <w:tc>
          <w:tcPr>
            <w:tcW w:w="1316" w:type="dxa"/>
            <w:tcBorders>
              <w:top w:val="nil"/>
            </w:tcBorders>
            <w:shd w:val="clear" w:color="auto" w:fill="B4C6E7" w:themeFill="accent5" w:themeFillTint="66"/>
            <w:noWrap/>
            <w:hideMark/>
          </w:tcPr>
          <w:p w14:paraId="4C010C10" w14:textId="77777777" w:rsidR="00AB2F9C" w:rsidRPr="00212006" w:rsidRDefault="00AB2F9C" w:rsidP="00AB2F9C">
            <w:pPr>
              <w:spacing w:line="240" w:lineRule="auto"/>
              <w:jc w:val="center"/>
              <w:rPr>
                <w:rFonts w:cs="Arial"/>
                <w:b/>
                <w:bCs/>
              </w:rPr>
            </w:pPr>
            <w:r w:rsidRPr="00212006">
              <w:rPr>
                <w:rFonts w:cs="Arial"/>
                <w:b/>
                <w:bCs/>
              </w:rPr>
              <w:t>£000</w:t>
            </w:r>
          </w:p>
        </w:tc>
        <w:tc>
          <w:tcPr>
            <w:tcW w:w="1319" w:type="dxa"/>
            <w:tcBorders>
              <w:top w:val="nil"/>
            </w:tcBorders>
            <w:shd w:val="clear" w:color="auto" w:fill="B4C6E7" w:themeFill="accent5" w:themeFillTint="66"/>
            <w:noWrap/>
            <w:hideMark/>
          </w:tcPr>
          <w:p w14:paraId="5F389BA6" w14:textId="77777777" w:rsidR="00AB2F9C" w:rsidRPr="00212006" w:rsidRDefault="00AB2F9C" w:rsidP="00AB2F9C">
            <w:pPr>
              <w:spacing w:line="240" w:lineRule="auto"/>
              <w:jc w:val="center"/>
              <w:rPr>
                <w:rFonts w:cs="Arial"/>
                <w:b/>
                <w:bCs/>
              </w:rPr>
            </w:pPr>
            <w:r w:rsidRPr="00212006">
              <w:rPr>
                <w:rFonts w:cs="Arial"/>
                <w:b/>
                <w:bCs/>
              </w:rPr>
              <w:t>£000</w:t>
            </w:r>
          </w:p>
        </w:tc>
        <w:tc>
          <w:tcPr>
            <w:tcW w:w="1266" w:type="dxa"/>
            <w:tcBorders>
              <w:top w:val="nil"/>
            </w:tcBorders>
            <w:shd w:val="clear" w:color="auto" w:fill="A6A6A6" w:themeFill="background1" w:themeFillShade="A6"/>
          </w:tcPr>
          <w:p w14:paraId="19B82758" w14:textId="77777777" w:rsidR="00AB2F9C" w:rsidRPr="00212006" w:rsidRDefault="00AB2F9C" w:rsidP="00AB2F9C">
            <w:pPr>
              <w:spacing w:line="240" w:lineRule="auto"/>
              <w:jc w:val="center"/>
              <w:rPr>
                <w:rFonts w:cs="Arial"/>
                <w:b/>
                <w:bCs/>
              </w:rPr>
            </w:pPr>
            <w:r w:rsidRPr="00212006">
              <w:rPr>
                <w:rFonts w:cs="Arial"/>
                <w:b/>
                <w:bCs/>
              </w:rPr>
              <w:t>£000</w:t>
            </w:r>
          </w:p>
        </w:tc>
      </w:tr>
      <w:tr w:rsidR="00AB2F9C" w:rsidRPr="00AB2F9C" w14:paraId="659A7D38" w14:textId="77777777" w:rsidTr="00212006">
        <w:trPr>
          <w:trHeight w:val="315"/>
        </w:trPr>
        <w:tc>
          <w:tcPr>
            <w:tcW w:w="3640" w:type="dxa"/>
            <w:noWrap/>
            <w:vAlign w:val="bottom"/>
            <w:hideMark/>
          </w:tcPr>
          <w:p w14:paraId="0A87BDDE" w14:textId="55855C77" w:rsidR="00AB2F9C" w:rsidRPr="00AB2F9C" w:rsidRDefault="00AB2F9C" w:rsidP="00AB2F9C">
            <w:pPr>
              <w:spacing w:line="240" w:lineRule="auto"/>
              <w:jc w:val="left"/>
              <w:rPr>
                <w:rFonts w:cs="Arial"/>
                <w:b/>
                <w:bCs/>
              </w:rPr>
            </w:pPr>
          </w:p>
        </w:tc>
        <w:tc>
          <w:tcPr>
            <w:tcW w:w="1316" w:type="dxa"/>
            <w:noWrap/>
            <w:hideMark/>
          </w:tcPr>
          <w:p w14:paraId="148B930A" w14:textId="77777777" w:rsidR="00AB2F9C" w:rsidRPr="00AB2F9C" w:rsidRDefault="00AB2F9C" w:rsidP="00AB2F9C">
            <w:pPr>
              <w:spacing w:line="240" w:lineRule="auto"/>
              <w:jc w:val="left"/>
              <w:rPr>
                <w:rFonts w:cs="Arial"/>
                <w:b/>
                <w:bCs/>
              </w:rPr>
            </w:pPr>
          </w:p>
        </w:tc>
        <w:tc>
          <w:tcPr>
            <w:tcW w:w="1316" w:type="dxa"/>
            <w:noWrap/>
            <w:hideMark/>
          </w:tcPr>
          <w:p w14:paraId="4994B29C" w14:textId="77777777" w:rsidR="00AB2F9C" w:rsidRPr="00AB2F9C" w:rsidRDefault="00AB2F9C" w:rsidP="00AB2F9C">
            <w:pPr>
              <w:spacing w:line="240" w:lineRule="auto"/>
              <w:jc w:val="left"/>
              <w:rPr>
                <w:rFonts w:cs="Arial"/>
              </w:rPr>
            </w:pPr>
          </w:p>
        </w:tc>
        <w:tc>
          <w:tcPr>
            <w:tcW w:w="1316" w:type="dxa"/>
            <w:noWrap/>
            <w:hideMark/>
          </w:tcPr>
          <w:p w14:paraId="6894EB8D" w14:textId="77777777" w:rsidR="00AB2F9C" w:rsidRPr="00AB2F9C" w:rsidRDefault="00AB2F9C" w:rsidP="00AB2F9C">
            <w:pPr>
              <w:spacing w:line="240" w:lineRule="auto"/>
              <w:jc w:val="left"/>
              <w:rPr>
                <w:rFonts w:cs="Arial"/>
              </w:rPr>
            </w:pPr>
          </w:p>
        </w:tc>
        <w:tc>
          <w:tcPr>
            <w:tcW w:w="1319" w:type="dxa"/>
            <w:noWrap/>
            <w:hideMark/>
          </w:tcPr>
          <w:p w14:paraId="341D7B1B" w14:textId="77777777" w:rsidR="00AB2F9C" w:rsidRPr="00AB2F9C" w:rsidRDefault="00AB2F9C" w:rsidP="00AB2F9C">
            <w:pPr>
              <w:spacing w:line="240" w:lineRule="auto"/>
              <w:jc w:val="left"/>
              <w:rPr>
                <w:rFonts w:cs="Arial"/>
              </w:rPr>
            </w:pPr>
          </w:p>
        </w:tc>
        <w:tc>
          <w:tcPr>
            <w:tcW w:w="1266" w:type="dxa"/>
            <w:shd w:val="clear" w:color="auto" w:fill="D9D9D9" w:themeFill="background1" w:themeFillShade="D9"/>
          </w:tcPr>
          <w:p w14:paraId="6A089073" w14:textId="77777777" w:rsidR="00AB2F9C" w:rsidRPr="00AB2F9C" w:rsidRDefault="00AB2F9C" w:rsidP="00AB2F9C">
            <w:pPr>
              <w:spacing w:line="240" w:lineRule="auto"/>
              <w:jc w:val="left"/>
              <w:rPr>
                <w:rFonts w:cs="Arial"/>
              </w:rPr>
            </w:pPr>
          </w:p>
        </w:tc>
      </w:tr>
      <w:tr w:rsidR="00AB2F9C" w:rsidRPr="00AB2F9C" w14:paraId="4E400C25" w14:textId="77777777" w:rsidTr="00AA795C">
        <w:trPr>
          <w:trHeight w:val="315"/>
        </w:trPr>
        <w:tc>
          <w:tcPr>
            <w:tcW w:w="3640" w:type="dxa"/>
            <w:noWrap/>
            <w:vAlign w:val="bottom"/>
            <w:hideMark/>
          </w:tcPr>
          <w:p w14:paraId="72C2A754" w14:textId="77777777" w:rsidR="00AB2F9C" w:rsidRPr="00857C38" w:rsidRDefault="00AB2F9C" w:rsidP="00AB2F9C">
            <w:pPr>
              <w:spacing w:line="240" w:lineRule="auto"/>
              <w:jc w:val="left"/>
              <w:rPr>
                <w:rFonts w:cs="Arial"/>
                <w:b/>
              </w:rPr>
            </w:pPr>
            <w:r w:rsidRPr="00857C38">
              <w:rPr>
                <w:rFonts w:cs="Arial"/>
                <w:b/>
              </w:rPr>
              <w:t>Chief Executive</w:t>
            </w:r>
          </w:p>
        </w:tc>
        <w:tc>
          <w:tcPr>
            <w:tcW w:w="1316" w:type="dxa"/>
            <w:noWrap/>
            <w:vAlign w:val="bottom"/>
          </w:tcPr>
          <w:p w14:paraId="309A477D" w14:textId="7C1BDAE0" w:rsidR="00AB2F9C" w:rsidRPr="00AB2F9C" w:rsidRDefault="00AB2F9C" w:rsidP="00AB2F9C">
            <w:pPr>
              <w:spacing w:line="240" w:lineRule="auto"/>
              <w:jc w:val="right"/>
              <w:rPr>
                <w:rFonts w:cs="Arial"/>
              </w:rPr>
            </w:pPr>
          </w:p>
        </w:tc>
        <w:tc>
          <w:tcPr>
            <w:tcW w:w="1316" w:type="dxa"/>
            <w:noWrap/>
            <w:vAlign w:val="bottom"/>
          </w:tcPr>
          <w:p w14:paraId="29B5578F" w14:textId="39FB6343" w:rsidR="00AB2F9C" w:rsidRPr="00AB2F9C" w:rsidRDefault="00AB2F9C" w:rsidP="00821652">
            <w:pPr>
              <w:spacing w:line="240" w:lineRule="auto"/>
              <w:jc w:val="right"/>
              <w:rPr>
                <w:rFonts w:cs="Arial"/>
              </w:rPr>
            </w:pPr>
          </w:p>
        </w:tc>
        <w:tc>
          <w:tcPr>
            <w:tcW w:w="1316" w:type="dxa"/>
            <w:noWrap/>
            <w:vAlign w:val="bottom"/>
          </w:tcPr>
          <w:p w14:paraId="2CECD7ED" w14:textId="3F0B9261" w:rsidR="00AB2F9C" w:rsidRPr="00AB2F9C" w:rsidRDefault="00AB2F9C" w:rsidP="00AB2F9C">
            <w:pPr>
              <w:spacing w:line="240" w:lineRule="auto"/>
              <w:jc w:val="right"/>
              <w:rPr>
                <w:rFonts w:cs="Arial"/>
              </w:rPr>
            </w:pPr>
          </w:p>
        </w:tc>
        <w:tc>
          <w:tcPr>
            <w:tcW w:w="1319" w:type="dxa"/>
            <w:noWrap/>
            <w:vAlign w:val="bottom"/>
          </w:tcPr>
          <w:p w14:paraId="152463CF" w14:textId="41C50989" w:rsidR="00AB2F9C" w:rsidRPr="00AB2F9C" w:rsidRDefault="00AB2F9C" w:rsidP="00821652">
            <w:pPr>
              <w:spacing w:line="240" w:lineRule="auto"/>
              <w:jc w:val="right"/>
              <w:rPr>
                <w:rFonts w:cs="Arial"/>
              </w:rPr>
            </w:pPr>
          </w:p>
        </w:tc>
        <w:tc>
          <w:tcPr>
            <w:tcW w:w="1266" w:type="dxa"/>
            <w:shd w:val="clear" w:color="auto" w:fill="D9D9D9" w:themeFill="background1" w:themeFillShade="D9"/>
            <w:vAlign w:val="bottom"/>
          </w:tcPr>
          <w:p w14:paraId="3015C555" w14:textId="77777777" w:rsidR="00AB2F9C" w:rsidRPr="00AB2F9C" w:rsidRDefault="00AB2F9C" w:rsidP="00AB2F9C">
            <w:pPr>
              <w:spacing w:line="240" w:lineRule="auto"/>
              <w:jc w:val="right"/>
              <w:rPr>
                <w:rFonts w:cs="Arial"/>
              </w:rPr>
            </w:pPr>
          </w:p>
        </w:tc>
      </w:tr>
      <w:tr w:rsidR="00857C38" w:rsidRPr="00AB2F9C" w14:paraId="080E20B5" w14:textId="77777777" w:rsidTr="00FE00B8">
        <w:trPr>
          <w:trHeight w:val="315"/>
        </w:trPr>
        <w:tc>
          <w:tcPr>
            <w:tcW w:w="3640" w:type="dxa"/>
            <w:shd w:val="clear" w:color="auto" w:fill="F2F2F2" w:themeFill="background1" w:themeFillShade="F2"/>
            <w:noWrap/>
            <w:vAlign w:val="bottom"/>
          </w:tcPr>
          <w:p w14:paraId="1D2A5051" w14:textId="37BFA3F1" w:rsidR="00857C38" w:rsidRPr="00AA795C" w:rsidRDefault="00AA795C" w:rsidP="00BB2BA4">
            <w:pPr>
              <w:spacing w:line="240" w:lineRule="auto"/>
              <w:ind w:left="720"/>
              <w:jc w:val="left"/>
              <w:rPr>
                <w:rFonts w:cs="Arial"/>
                <w:i/>
                <w:sz w:val="20"/>
                <w:szCs w:val="20"/>
              </w:rPr>
            </w:pPr>
            <w:r w:rsidRPr="00AA795C">
              <w:rPr>
                <w:rFonts w:cs="Arial"/>
                <w:i/>
                <w:sz w:val="20"/>
                <w:szCs w:val="20"/>
              </w:rPr>
              <w:t>Shared Financial services</w:t>
            </w:r>
          </w:p>
        </w:tc>
        <w:tc>
          <w:tcPr>
            <w:tcW w:w="1316" w:type="dxa"/>
            <w:shd w:val="clear" w:color="auto" w:fill="F2F2F2" w:themeFill="background1" w:themeFillShade="F2"/>
            <w:noWrap/>
            <w:vAlign w:val="bottom"/>
          </w:tcPr>
          <w:p w14:paraId="7B57F8E2" w14:textId="59930E9D" w:rsidR="00857C38" w:rsidRPr="00AA795C" w:rsidRDefault="00AA795C" w:rsidP="00AA795C">
            <w:pPr>
              <w:spacing w:line="240" w:lineRule="auto"/>
              <w:jc w:val="right"/>
              <w:rPr>
                <w:rFonts w:cs="Arial"/>
                <w:i/>
              </w:rPr>
            </w:pPr>
            <w:r w:rsidRPr="00AA795C">
              <w:rPr>
                <w:rFonts w:cs="Arial"/>
                <w:i/>
              </w:rPr>
              <w:t>633</w:t>
            </w:r>
          </w:p>
        </w:tc>
        <w:tc>
          <w:tcPr>
            <w:tcW w:w="1316" w:type="dxa"/>
            <w:shd w:val="clear" w:color="auto" w:fill="F2F2F2" w:themeFill="background1" w:themeFillShade="F2"/>
            <w:noWrap/>
            <w:vAlign w:val="bottom"/>
          </w:tcPr>
          <w:p w14:paraId="78F3DE8C" w14:textId="79A477EC" w:rsidR="00857C38" w:rsidRPr="00AA795C" w:rsidRDefault="00AA795C" w:rsidP="00821652">
            <w:pPr>
              <w:spacing w:line="240" w:lineRule="auto"/>
              <w:jc w:val="right"/>
              <w:rPr>
                <w:rFonts w:cs="Arial"/>
                <w:i/>
              </w:rPr>
            </w:pPr>
            <w:r w:rsidRPr="00AA795C">
              <w:rPr>
                <w:rFonts w:cs="Arial"/>
                <w:i/>
              </w:rPr>
              <w:t>633</w:t>
            </w:r>
          </w:p>
        </w:tc>
        <w:tc>
          <w:tcPr>
            <w:tcW w:w="1316" w:type="dxa"/>
            <w:shd w:val="clear" w:color="auto" w:fill="F2F2F2" w:themeFill="background1" w:themeFillShade="F2"/>
            <w:noWrap/>
            <w:vAlign w:val="bottom"/>
          </w:tcPr>
          <w:p w14:paraId="3EADA928" w14:textId="35997F3D" w:rsidR="00857C38" w:rsidRPr="00AA795C" w:rsidRDefault="00AA795C" w:rsidP="00AB2F9C">
            <w:pPr>
              <w:spacing w:line="240" w:lineRule="auto"/>
              <w:jc w:val="right"/>
              <w:rPr>
                <w:rFonts w:cs="Arial"/>
                <w:i/>
              </w:rPr>
            </w:pPr>
            <w:r w:rsidRPr="00AA795C">
              <w:rPr>
                <w:rFonts w:cs="Arial"/>
                <w:i/>
              </w:rPr>
              <w:t>607</w:t>
            </w:r>
          </w:p>
        </w:tc>
        <w:tc>
          <w:tcPr>
            <w:tcW w:w="1319" w:type="dxa"/>
            <w:shd w:val="clear" w:color="auto" w:fill="F2F2F2" w:themeFill="background1" w:themeFillShade="F2"/>
            <w:noWrap/>
            <w:vAlign w:val="bottom"/>
          </w:tcPr>
          <w:p w14:paraId="273F2698" w14:textId="5CB30D37" w:rsidR="00857C38" w:rsidRPr="00AA795C" w:rsidRDefault="00AA795C" w:rsidP="00821652">
            <w:pPr>
              <w:spacing w:line="240" w:lineRule="auto"/>
              <w:jc w:val="right"/>
              <w:rPr>
                <w:rFonts w:cs="Arial"/>
                <w:i/>
              </w:rPr>
            </w:pPr>
            <w:r w:rsidRPr="00AA795C">
              <w:rPr>
                <w:rFonts w:cs="Arial"/>
                <w:i/>
              </w:rPr>
              <w:t>26</w:t>
            </w:r>
          </w:p>
        </w:tc>
        <w:tc>
          <w:tcPr>
            <w:tcW w:w="1266" w:type="dxa"/>
            <w:shd w:val="clear" w:color="auto" w:fill="D9D9D9" w:themeFill="background1" w:themeFillShade="D9"/>
            <w:vAlign w:val="bottom"/>
          </w:tcPr>
          <w:p w14:paraId="3CB85E80" w14:textId="77777777" w:rsidR="00857C38" w:rsidRPr="00AB2F9C" w:rsidRDefault="00857C38" w:rsidP="00AB2F9C">
            <w:pPr>
              <w:spacing w:line="240" w:lineRule="auto"/>
              <w:jc w:val="right"/>
              <w:rPr>
                <w:rFonts w:cs="Arial"/>
              </w:rPr>
            </w:pPr>
          </w:p>
        </w:tc>
      </w:tr>
      <w:tr w:rsidR="00BB2BA4" w:rsidRPr="00AB2F9C" w14:paraId="6798FA7B" w14:textId="77777777" w:rsidTr="00FE00B8">
        <w:trPr>
          <w:trHeight w:val="315"/>
        </w:trPr>
        <w:tc>
          <w:tcPr>
            <w:tcW w:w="3640" w:type="dxa"/>
            <w:shd w:val="clear" w:color="auto" w:fill="F2F2F2" w:themeFill="background1" w:themeFillShade="F2"/>
            <w:noWrap/>
            <w:vAlign w:val="bottom"/>
          </w:tcPr>
          <w:p w14:paraId="3B585C5D" w14:textId="72CE38B7" w:rsidR="00BB2BA4" w:rsidRPr="00AA795C" w:rsidRDefault="00BB2BA4" w:rsidP="00AA795C">
            <w:pPr>
              <w:spacing w:line="240" w:lineRule="auto"/>
              <w:ind w:left="720"/>
              <w:jc w:val="left"/>
              <w:rPr>
                <w:rFonts w:cs="Arial"/>
                <w:i/>
                <w:sz w:val="20"/>
                <w:szCs w:val="20"/>
              </w:rPr>
            </w:pPr>
            <w:r>
              <w:rPr>
                <w:rFonts w:cs="Arial"/>
                <w:i/>
                <w:sz w:val="20"/>
                <w:szCs w:val="20"/>
              </w:rPr>
              <w:t xml:space="preserve">Capital Charges </w:t>
            </w:r>
            <w:r w:rsidRPr="00BB2BA4">
              <w:rPr>
                <w:rFonts w:cs="Arial"/>
                <w:i/>
                <w:sz w:val="18"/>
                <w:szCs w:val="18"/>
              </w:rPr>
              <w:t>(depreciation)</w:t>
            </w:r>
          </w:p>
        </w:tc>
        <w:tc>
          <w:tcPr>
            <w:tcW w:w="1316" w:type="dxa"/>
            <w:shd w:val="clear" w:color="auto" w:fill="F2F2F2" w:themeFill="background1" w:themeFillShade="F2"/>
            <w:noWrap/>
            <w:vAlign w:val="bottom"/>
          </w:tcPr>
          <w:p w14:paraId="47DC2FDB" w14:textId="7946F872" w:rsidR="00BB2BA4" w:rsidRPr="00AA795C" w:rsidRDefault="00BB2BA4" w:rsidP="00AA795C">
            <w:pPr>
              <w:spacing w:line="240" w:lineRule="auto"/>
              <w:jc w:val="right"/>
              <w:rPr>
                <w:rFonts w:cs="Arial"/>
                <w:i/>
              </w:rPr>
            </w:pPr>
            <w:r>
              <w:rPr>
                <w:rFonts w:cs="Arial"/>
                <w:i/>
              </w:rPr>
              <w:t>2</w:t>
            </w:r>
          </w:p>
        </w:tc>
        <w:tc>
          <w:tcPr>
            <w:tcW w:w="1316" w:type="dxa"/>
            <w:shd w:val="clear" w:color="auto" w:fill="F2F2F2" w:themeFill="background1" w:themeFillShade="F2"/>
            <w:noWrap/>
            <w:vAlign w:val="bottom"/>
          </w:tcPr>
          <w:p w14:paraId="6524B6C1" w14:textId="185F0607" w:rsidR="00BB2BA4" w:rsidRPr="00AA795C" w:rsidRDefault="00BB2BA4" w:rsidP="00821652">
            <w:pPr>
              <w:spacing w:line="240" w:lineRule="auto"/>
              <w:jc w:val="right"/>
              <w:rPr>
                <w:rFonts w:cs="Arial"/>
                <w:i/>
              </w:rPr>
            </w:pPr>
            <w:r>
              <w:rPr>
                <w:rFonts w:cs="Arial"/>
                <w:i/>
              </w:rPr>
              <w:t>0</w:t>
            </w:r>
          </w:p>
        </w:tc>
        <w:tc>
          <w:tcPr>
            <w:tcW w:w="1316" w:type="dxa"/>
            <w:shd w:val="clear" w:color="auto" w:fill="F2F2F2" w:themeFill="background1" w:themeFillShade="F2"/>
            <w:noWrap/>
            <w:vAlign w:val="bottom"/>
          </w:tcPr>
          <w:p w14:paraId="4C83EDEB" w14:textId="1076FC8F" w:rsidR="00BB2BA4" w:rsidRPr="00AA795C" w:rsidRDefault="00BB2BA4" w:rsidP="00AB2F9C">
            <w:pPr>
              <w:spacing w:line="240" w:lineRule="auto"/>
              <w:jc w:val="right"/>
              <w:rPr>
                <w:rFonts w:cs="Arial"/>
                <w:i/>
              </w:rPr>
            </w:pPr>
            <w:r>
              <w:rPr>
                <w:rFonts w:cs="Arial"/>
                <w:i/>
              </w:rPr>
              <w:t>0</w:t>
            </w:r>
          </w:p>
        </w:tc>
        <w:tc>
          <w:tcPr>
            <w:tcW w:w="1319" w:type="dxa"/>
            <w:shd w:val="clear" w:color="auto" w:fill="F2F2F2" w:themeFill="background1" w:themeFillShade="F2"/>
            <w:noWrap/>
            <w:vAlign w:val="bottom"/>
          </w:tcPr>
          <w:p w14:paraId="7C4B281C" w14:textId="3FC3AE66" w:rsidR="00BB2BA4" w:rsidRPr="00AA795C" w:rsidRDefault="00BB2BA4" w:rsidP="00821652">
            <w:pPr>
              <w:spacing w:line="240" w:lineRule="auto"/>
              <w:jc w:val="right"/>
              <w:rPr>
                <w:rFonts w:cs="Arial"/>
                <w:i/>
              </w:rPr>
            </w:pPr>
            <w:r>
              <w:rPr>
                <w:rFonts w:cs="Arial"/>
                <w:i/>
              </w:rPr>
              <w:t>0</w:t>
            </w:r>
          </w:p>
        </w:tc>
        <w:tc>
          <w:tcPr>
            <w:tcW w:w="1266" w:type="dxa"/>
            <w:shd w:val="clear" w:color="auto" w:fill="D9D9D9" w:themeFill="background1" w:themeFillShade="D9"/>
            <w:vAlign w:val="bottom"/>
          </w:tcPr>
          <w:p w14:paraId="6A4EAEE8" w14:textId="77777777" w:rsidR="00BB2BA4" w:rsidRPr="00AB2F9C" w:rsidRDefault="00BB2BA4" w:rsidP="00AB2F9C">
            <w:pPr>
              <w:spacing w:line="240" w:lineRule="auto"/>
              <w:jc w:val="right"/>
              <w:rPr>
                <w:rFonts w:cs="Arial"/>
              </w:rPr>
            </w:pPr>
          </w:p>
        </w:tc>
      </w:tr>
      <w:tr w:rsidR="00857C38" w:rsidRPr="00AB2F9C" w14:paraId="32B00392" w14:textId="77777777" w:rsidTr="00FE00B8">
        <w:trPr>
          <w:trHeight w:val="315"/>
        </w:trPr>
        <w:tc>
          <w:tcPr>
            <w:tcW w:w="3640" w:type="dxa"/>
            <w:shd w:val="clear" w:color="auto" w:fill="F2F2F2" w:themeFill="background1" w:themeFillShade="F2"/>
            <w:noWrap/>
            <w:vAlign w:val="bottom"/>
          </w:tcPr>
          <w:p w14:paraId="3CF6947B" w14:textId="4E01343C" w:rsidR="00857C38" w:rsidRPr="00AA795C" w:rsidRDefault="00AA795C" w:rsidP="00AA795C">
            <w:pPr>
              <w:spacing w:line="240" w:lineRule="auto"/>
              <w:ind w:left="720"/>
              <w:jc w:val="left"/>
              <w:rPr>
                <w:rFonts w:cs="Arial"/>
                <w:i/>
                <w:sz w:val="20"/>
                <w:szCs w:val="20"/>
              </w:rPr>
            </w:pPr>
            <w:r w:rsidRPr="00AA795C">
              <w:rPr>
                <w:rFonts w:cs="Arial"/>
                <w:i/>
                <w:sz w:val="20"/>
                <w:szCs w:val="20"/>
              </w:rPr>
              <w:t>Other services</w:t>
            </w:r>
          </w:p>
        </w:tc>
        <w:tc>
          <w:tcPr>
            <w:tcW w:w="1316" w:type="dxa"/>
            <w:shd w:val="clear" w:color="auto" w:fill="F2F2F2" w:themeFill="background1" w:themeFillShade="F2"/>
            <w:noWrap/>
            <w:vAlign w:val="bottom"/>
          </w:tcPr>
          <w:p w14:paraId="5AAAF96A" w14:textId="10BC06D6" w:rsidR="00857C38" w:rsidRPr="00AA795C" w:rsidRDefault="00AA795C" w:rsidP="00BB2BA4">
            <w:pPr>
              <w:spacing w:line="240" w:lineRule="auto"/>
              <w:jc w:val="right"/>
              <w:rPr>
                <w:rFonts w:cs="Arial"/>
                <w:i/>
              </w:rPr>
            </w:pPr>
            <w:r w:rsidRPr="00AA795C">
              <w:rPr>
                <w:rFonts w:cs="Arial"/>
                <w:i/>
              </w:rPr>
              <w:t>1,78</w:t>
            </w:r>
            <w:r w:rsidR="00BB2BA4">
              <w:rPr>
                <w:rFonts w:cs="Arial"/>
                <w:i/>
              </w:rPr>
              <w:t>5</w:t>
            </w:r>
          </w:p>
        </w:tc>
        <w:tc>
          <w:tcPr>
            <w:tcW w:w="1316" w:type="dxa"/>
            <w:shd w:val="clear" w:color="auto" w:fill="F2F2F2" w:themeFill="background1" w:themeFillShade="F2"/>
            <w:noWrap/>
            <w:vAlign w:val="bottom"/>
          </w:tcPr>
          <w:p w14:paraId="6C2F4354" w14:textId="35EF0BE3" w:rsidR="00857C38" w:rsidRPr="00AA795C" w:rsidRDefault="00AA795C" w:rsidP="00821652">
            <w:pPr>
              <w:spacing w:line="240" w:lineRule="auto"/>
              <w:jc w:val="right"/>
              <w:rPr>
                <w:rFonts w:cs="Arial"/>
                <w:i/>
              </w:rPr>
            </w:pPr>
            <w:r w:rsidRPr="00AA795C">
              <w:rPr>
                <w:rFonts w:cs="Arial"/>
                <w:i/>
              </w:rPr>
              <w:t>745</w:t>
            </w:r>
          </w:p>
        </w:tc>
        <w:tc>
          <w:tcPr>
            <w:tcW w:w="1316" w:type="dxa"/>
            <w:shd w:val="clear" w:color="auto" w:fill="F2F2F2" w:themeFill="background1" w:themeFillShade="F2"/>
            <w:noWrap/>
            <w:vAlign w:val="bottom"/>
          </w:tcPr>
          <w:p w14:paraId="6C36D5F7" w14:textId="0C255807" w:rsidR="00857C38" w:rsidRPr="00AA795C" w:rsidRDefault="00AA795C" w:rsidP="00AB2F9C">
            <w:pPr>
              <w:spacing w:line="240" w:lineRule="auto"/>
              <w:jc w:val="right"/>
              <w:rPr>
                <w:rFonts w:cs="Arial"/>
                <w:i/>
              </w:rPr>
            </w:pPr>
            <w:r w:rsidRPr="00AA795C">
              <w:rPr>
                <w:rFonts w:cs="Arial"/>
                <w:i/>
              </w:rPr>
              <w:t>707</w:t>
            </w:r>
          </w:p>
        </w:tc>
        <w:tc>
          <w:tcPr>
            <w:tcW w:w="1319" w:type="dxa"/>
            <w:shd w:val="clear" w:color="auto" w:fill="F2F2F2" w:themeFill="background1" w:themeFillShade="F2"/>
            <w:noWrap/>
            <w:vAlign w:val="bottom"/>
          </w:tcPr>
          <w:p w14:paraId="0EBB46AA" w14:textId="0FAEAA29" w:rsidR="00857C38" w:rsidRPr="00AA795C" w:rsidRDefault="00AA795C" w:rsidP="00821652">
            <w:pPr>
              <w:spacing w:line="240" w:lineRule="auto"/>
              <w:jc w:val="right"/>
              <w:rPr>
                <w:rFonts w:cs="Arial"/>
                <w:i/>
              </w:rPr>
            </w:pPr>
            <w:r w:rsidRPr="00AA795C">
              <w:rPr>
                <w:rFonts w:cs="Arial"/>
                <w:i/>
              </w:rPr>
              <w:t>38</w:t>
            </w:r>
          </w:p>
        </w:tc>
        <w:tc>
          <w:tcPr>
            <w:tcW w:w="1266" w:type="dxa"/>
            <w:shd w:val="clear" w:color="auto" w:fill="D9D9D9" w:themeFill="background1" w:themeFillShade="D9"/>
            <w:vAlign w:val="bottom"/>
          </w:tcPr>
          <w:p w14:paraId="4192AAD2" w14:textId="77777777" w:rsidR="00857C38" w:rsidRPr="00AB2F9C" w:rsidRDefault="00857C38" w:rsidP="00AB2F9C">
            <w:pPr>
              <w:spacing w:line="240" w:lineRule="auto"/>
              <w:jc w:val="right"/>
              <w:rPr>
                <w:rFonts w:cs="Arial"/>
              </w:rPr>
            </w:pPr>
          </w:p>
        </w:tc>
      </w:tr>
      <w:tr w:rsidR="00AA795C" w:rsidRPr="00AB2F9C" w14:paraId="603A417C" w14:textId="77777777" w:rsidTr="00212006">
        <w:trPr>
          <w:trHeight w:val="315"/>
        </w:trPr>
        <w:tc>
          <w:tcPr>
            <w:tcW w:w="3640" w:type="dxa"/>
            <w:noWrap/>
            <w:vAlign w:val="bottom"/>
          </w:tcPr>
          <w:p w14:paraId="37C06ABE" w14:textId="6AE6EA83" w:rsidR="00AA795C" w:rsidRPr="00857C38" w:rsidRDefault="00AA795C" w:rsidP="00AA795C">
            <w:pPr>
              <w:spacing w:line="240" w:lineRule="auto"/>
              <w:ind w:left="720"/>
              <w:jc w:val="left"/>
              <w:rPr>
                <w:rFonts w:cs="Arial"/>
                <w:b/>
              </w:rPr>
            </w:pPr>
            <w:r w:rsidRPr="005B4F2A">
              <w:rPr>
                <w:rFonts w:cs="Arial"/>
                <w:b/>
              </w:rPr>
              <w:t>Total</w:t>
            </w:r>
          </w:p>
        </w:tc>
        <w:tc>
          <w:tcPr>
            <w:tcW w:w="1316" w:type="dxa"/>
            <w:noWrap/>
            <w:vAlign w:val="bottom"/>
          </w:tcPr>
          <w:p w14:paraId="6BCBDDED" w14:textId="2507EA53" w:rsidR="00AA795C" w:rsidRPr="00AA795C" w:rsidRDefault="00AA795C" w:rsidP="00AA795C">
            <w:pPr>
              <w:spacing w:line="240" w:lineRule="auto"/>
              <w:jc w:val="right"/>
              <w:rPr>
                <w:rFonts w:cs="Arial"/>
                <w:b/>
              </w:rPr>
            </w:pPr>
            <w:r w:rsidRPr="00AA795C">
              <w:rPr>
                <w:rFonts w:cs="Arial"/>
                <w:b/>
              </w:rPr>
              <w:t>2,420</w:t>
            </w:r>
          </w:p>
        </w:tc>
        <w:tc>
          <w:tcPr>
            <w:tcW w:w="1316" w:type="dxa"/>
            <w:noWrap/>
            <w:vAlign w:val="bottom"/>
          </w:tcPr>
          <w:p w14:paraId="070DC450" w14:textId="3BB53AFC" w:rsidR="00AA795C" w:rsidRPr="00AA795C" w:rsidRDefault="00AA795C" w:rsidP="00AA795C">
            <w:pPr>
              <w:spacing w:line="240" w:lineRule="auto"/>
              <w:jc w:val="right"/>
              <w:rPr>
                <w:rFonts w:cs="Arial"/>
                <w:b/>
              </w:rPr>
            </w:pPr>
            <w:r w:rsidRPr="00AA795C">
              <w:rPr>
                <w:rFonts w:cs="Arial"/>
                <w:b/>
              </w:rPr>
              <w:t>1,378</w:t>
            </w:r>
          </w:p>
        </w:tc>
        <w:tc>
          <w:tcPr>
            <w:tcW w:w="1316" w:type="dxa"/>
            <w:noWrap/>
            <w:vAlign w:val="bottom"/>
          </w:tcPr>
          <w:p w14:paraId="3630E43D" w14:textId="32A49E4E" w:rsidR="00AA795C" w:rsidRPr="00AA795C" w:rsidRDefault="00AA795C" w:rsidP="00AA795C">
            <w:pPr>
              <w:spacing w:line="240" w:lineRule="auto"/>
              <w:jc w:val="right"/>
              <w:rPr>
                <w:rFonts w:cs="Arial"/>
                <w:b/>
              </w:rPr>
            </w:pPr>
            <w:r w:rsidRPr="00AA795C">
              <w:rPr>
                <w:rFonts w:cs="Arial"/>
                <w:b/>
              </w:rPr>
              <w:t>1,314</w:t>
            </w:r>
          </w:p>
        </w:tc>
        <w:tc>
          <w:tcPr>
            <w:tcW w:w="1319" w:type="dxa"/>
            <w:noWrap/>
            <w:vAlign w:val="bottom"/>
          </w:tcPr>
          <w:p w14:paraId="0CB0D453" w14:textId="7059D81F" w:rsidR="00AA795C" w:rsidRPr="00AA795C" w:rsidRDefault="00AA795C" w:rsidP="00AA795C">
            <w:pPr>
              <w:spacing w:line="240" w:lineRule="auto"/>
              <w:jc w:val="right"/>
              <w:rPr>
                <w:rFonts w:cs="Arial"/>
                <w:b/>
              </w:rPr>
            </w:pPr>
            <w:r w:rsidRPr="00AA795C">
              <w:rPr>
                <w:rFonts w:cs="Arial"/>
                <w:b/>
              </w:rPr>
              <w:t>64</w:t>
            </w:r>
          </w:p>
        </w:tc>
        <w:tc>
          <w:tcPr>
            <w:tcW w:w="1266" w:type="dxa"/>
            <w:shd w:val="clear" w:color="auto" w:fill="D9D9D9" w:themeFill="background1" w:themeFillShade="D9"/>
            <w:vAlign w:val="bottom"/>
          </w:tcPr>
          <w:p w14:paraId="76CE37A9" w14:textId="77777777" w:rsidR="00AA795C" w:rsidRPr="00AB2F9C" w:rsidRDefault="00AA795C" w:rsidP="00AA795C">
            <w:pPr>
              <w:spacing w:line="240" w:lineRule="auto"/>
              <w:jc w:val="right"/>
              <w:rPr>
                <w:rFonts w:cs="Arial"/>
              </w:rPr>
            </w:pPr>
          </w:p>
        </w:tc>
      </w:tr>
      <w:tr w:rsidR="00AA795C" w:rsidRPr="00AB2F9C" w14:paraId="173C2EDA" w14:textId="77777777" w:rsidTr="00212006">
        <w:trPr>
          <w:trHeight w:val="315"/>
        </w:trPr>
        <w:tc>
          <w:tcPr>
            <w:tcW w:w="3640" w:type="dxa"/>
            <w:noWrap/>
            <w:vAlign w:val="bottom"/>
          </w:tcPr>
          <w:p w14:paraId="7A6A2C4C" w14:textId="77777777" w:rsidR="00AA795C" w:rsidRPr="005B4F2A" w:rsidRDefault="00AA795C" w:rsidP="00AA795C">
            <w:pPr>
              <w:spacing w:line="240" w:lineRule="auto"/>
              <w:ind w:left="720"/>
              <w:jc w:val="left"/>
              <w:rPr>
                <w:rFonts w:cs="Arial"/>
                <w:b/>
              </w:rPr>
            </w:pPr>
          </w:p>
        </w:tc>
        <w:tc>
          <w:tcPr>
            <w:tcW w:w="1316" w:type="dxa"/>
            <w:noWrap/>
            <w:vAlign w:val="bottom"/>
          </w:tcPr>
          <w:p w14:paraId="56325578" w14:textId="77777777" w:rsidR="00AA795C" w:rsidRPr="00AB2F9C" w:rsidRDefault="00AA795C" w:rsidP="00AA795C">
            <w:pPr>
              <w:spacing w:line="240" w:lineRule="auto"/>
              <w:jc w:val="right"/>
              <w:rPr>
                <w:rFonts w:cs="Arial"/>
              </w:rPr>
            </w:pPr>
          </w:p>
        </w:tc>
        <w:tc>
          <w:tcPr>
            <w:tcW w:w="1316" w:type="dxa"/>
            <w:noWrap/>
            <w:vAlign w:val="bottom"/>
          </w:tcPr>
          <w:p w14:paraId="6405D228" w14:textId="77777777" w:rsidR="00AA795C" w:rsidRPr="00AB2F9C" w:rsidRDefault="00AA795C" w:rsidP="00AA795C">
            <w:pPr>
              <w:spacing w:line="240" w:lineRule="auto"/>
              <w:jc w:val="right"/>
              <w:rPr>
                <w:rFonts w:cs="Arial"/>
              </w:rPr>
            </w:pPr>
          </w:p>
        </w:tc>
        <w:tc>
          <w:tcPr>
            <w:tcW w:w="1316" w:type="dxa"/>
            <w:noWrap/>
            <w:vAlign w:val="bottom"/>
          </w:tcPr>
          <w:p w14:paraId="4E5C2225" w14:textId="77777777" w:rsidR="00AA795C" w:rsidRPr="00AB2F9C" w:rsidRDefault="00AA795C" w:rsidP="00AA795C">
            <w:pPr>
              <w:spacing w:line="240" w:lineRule="auto"/>
              <w:jc w:val="right"/>
              <w:rPr>
                <w:rFonts w:cs="Arial"/>
              </w:rPr>
            </w:pPr>
          </w:p>
        </w:tc>
        <w:tc>
          <w:tcPr>
            <w:tcW w:w="1319" w:type="dxa"/>
            <w:noWrap/>
            <w:vAlign w:val="bottom"/>
          </w:tcPr>
          <w:p w14:paraId="3F96C892" w14:textId="77777777" w:rsidR="00AA795C" w:rsidRDefault="00AA795C" w:rsidP="00AA795C">
            <w:pPr>
              <w:spacing w:line="240" w:lineRule="auto"/>
              <w:jc w:val="right"/>
              <w:rPr>
                <w:rFonts w:cs="Arial"/>
              </w:rPr>
            </w:pPr>
          </w:p>
        </w:tc>
        <w:tc>
          <w:tcPr>
            <w:tcW w:w="1266" w:type="dxa"/>
            <w:shd w:val="clear" w:color="auto" w:fill="D9D9D9" w:themeFill="background1" w:themeFillShade="D9"/>
            <w:vAlign w:val="bottom"/>
          </w:tcPr>
          <w:p w14:paraId="16996ECB" w14:textId="77777777" w:rsidR="00AA795C" w:rsidRPr="00AB2F9C" w:rsidRDefault="00AA795C" w:rsidP="00AA795C">
            <w:pPr>
              <w:spacing w:line="240" w:lineRule="auto"/>
              <w:jc w:val="right"/>
              <w:rPr>
                <w:rFonts w:cs="Arial"/>
              </w:rPr>
            </w:pPr>
          </w:p>
        </w:tc>
      </w:tr>
      <w:tr w:rsidR="00AA795C" w:rsidRPr="00AB2F9C" w14:paraId="7EECA3CB" w14:textId="77777777" w:rsidTr="00BB2BA4">
        <w:trPr>
          <w:trHeight w:val="315"/>
        </w:trPr>
        <w:tc>
          <w:tcPr>
            <w:tcW w:w="3640" w:type="dxa"/>
            <w:noWrap/>
            <w:vAlign w:val="bottom"/>
            <w:hideMark/>
          </w:tcPr>
          <w:p w14:paraId="0A1EBF1C" w14:textId="77777777" w:rsidR="00AA795C" w:rsidRPr="00857C38" w:rsidRDefault="00AA795C" w:rsidP="00AA795C">
            <w:pPr>
              <w:spacing w:line="240" w:lineRule="auto"/>
              <w:jc w:val="left"/>
              <w:rPr>
                <w:rFonts w:cs="Arial"/>
                <w:b/>
              </w:rPr>
            </w:pPr>
            <w:r w:rsidRPr="00857C38">
              <w:rPr>
                <w:rFonts w:cs="Arial"/>
                <w:b/>
              </w:rPr>
              <w:t>Development Enterprise &amp; Community</w:t>
            </w:r>
          </w:p>
        </w:tc>
        <w:tc>
          <w:tcPr>
            <w:tcW w:w="1316" w:type="dxa"/>
            <w:noWrap/>
            <w:vAlign w:val="bottom"/>
          </w:tcPr>
          <w:p w14:paraId="58965C94" w14:textId="476AD5C0" w:rsidR="00AA795C" w:rsidRPr="00AA795C" w:rsidRDefault="00AA795C" w:rsidP="00AA795C">
            <w:pPr>
              <w:spacing w:line="240" w:lineRule="auto"/>
              <w:jc w:val="right"/>
              <w:rPr>
                <w:rFonts w:cs="Arial"/>
                <w:b/>
              </w:rPr>
            </w:pPr>
          </w:p>
        </w:tc>
        <w:tc>
          <w:tcPr>
            <w:tcW w:w="1316" w:type="dxa"/>
            <w:noWrap/>
            <w:vAlign w:val="bottom"/>
          </w:tcPr>
          <w:p w14:paraId="1B6A7794" w14:textId="2738C1AD" w:rsidR="00AA795C" w:rsidRPr="00AA795C" w:rsidRDefault="00AA795C" w:rsidP="00AA795C">
            <w:pPr>
              <w:spacing w:line="240" w:lineRule="auto"/>
              <w:jc w:val="right"/>
              <w:rPr>
                <w:rFonts w:cs="Arial"/>
                <w:b/>
              </w:rPr>
            </w:pPr>
          </w:p>
        </w:tc>
        <w:tc>
          <w:tcPr>
            <w:tcW w:w="1316" w:type="dxa"/>
            <w:noWrap/>
            <w:vAlign w:val="bottom"/>
          </w:tcPr>
          <w:p w14:paraId="5E7A2C20" w14:textId="7B7734FD" w:rsidR="00AA795C" w:rsidRPr="00AA795C" w:rsidRDefault="00AA795C" w:rsidP="00AA795C">
            <w:pPr>
              <w:spacing w:line="240" w:lineRule="auto"/>
              <w:jc w:val="right"/>
              <w:rPr>
                <w:rFonts w:cs="Arial"/>
                <w:b/>
              </w:rPr>
            </w:pPr>
          </w:p>
        </w:tc>
        <w:tc>
          <w:tcPr>
            <w:tcW w:w="1319" w:type="dxa"/>
            <w:noWrap/>
            <w:vAlign w:val="bottom"/>
          </w:tcPr>
          <w:p w14:paraId="0FFBACC8" w14:textId="046A421E" w:rsidR="00AA795C" w:rsidRPr="00AA795C" w:rsidRDefault="00AA795C" w:rsidP="00AA795C">
            <w:pPr>
              <w:spacing w:line="240" w:lineRule="auto"/>
              <w:jc w:val="right"/>
              <w:rPr>
                <w:rFonts w:cs="Arial"/>
                <w:b/>
              </w:rPr>
            </w:pPr>
          </w:p>
        </w:tc>
        <w:tc>
          <w:tcPr>
            <w:tcW w:w="1266" w:type="dxa"/>
            <w:shd w:val="clear" w:color="auto" w:fill="D9D9D9" w:themeFill="background1" w:themeFillShade="D9"/>
            <w:vAlign w:val="bottom"/>
          </w:tcPr>
          <w:p w14:paraId="45203060" w14:textId="15A20A1A" w:rsidR="00AA795C" w:rsidRPr="00AA795C" w:rsidRDefault="00AA795C" w:rsidP="00AA795C">
            <w:pPr>
              <w:spacing w:line="240" w:lineRule="auto"/>
              <w:jc w:val="right"/>
              <w:rPr>
                <w:rFonts w:cs="Arial"/>
                <w:b/>
              </w:rPr>
            </w:pPr>
          </w:p>
        </w:tc>
      </w:tr>
      <w:tr w:rsidR="00BB2BA4" w:rsidRPr="00AB2F9C" w14:paraId="32B423C3" w14:textId="77777777" w:rsidTr="00FE00B8">
        <w:trPr>
          <w:trHeight w:val="315"/>
        </w:trPr>
        <w:tc>
          <w:tcPr>
            <w:tcW w:w="3640" w:type="dxa"/>
            <w:shd w:val="clear" w:color="auto" w:fill="F2F2F2" w:themeFill="background1" w:themeFillShade="F2"/>
            <w:noWrap/>
            <w:vAlign w:val="bottom"/>
          </w:tcPr>
          <w:p w14:paraId="761A228C" w14:textId="68FF2A3D" w:rsidR="00BB2BA4" w:rsidRPr="00857C38" w:rsidRDefault="00BB2BA4" w:rsidP="00BB2BA4">
            <w:pPr>
              <w:spacing w:line="240" w:lineRule="auto"/>
              <w:ind w:left="720"/>
              <w:jc w:val="left"/>
              <w:rPr>
                <w:rFonts w:cs="Arial"/>
                <w:b/>
              </w:rPr>
            </w:pPr>
            <w:r>
              <w:rPr>
                <w:rFonts w:cs="Arial"/>
                <w:i/>
                <w:sz w:val="20"/>
                <w:szCs w:val="20"/>
              </w:rPr>
              <w:t xml:space="preserve">Capital Charges </w:t>
            </w:r>
            <w:r w:rsidRPr="00BB2BA4">
              <w:rPr>
                <w:rFonts w:cs="Arial"/>
                <w:i/>
                <w:sz w:val="18"/>
                <w:szCs w:val="18"/>
              </w:rPr>
              <w:t>(depreciation)</w:t>
            </w:r>
          </w:p>
        </w:tc>
        <w:tc>
          <w:tcPr>
            <w:tcW w:w="1316" w:type="dxa"/>
            <w:shd w:val="clear" w:color="auto" w:fill="F2F2F2" w:themeFill="background1" w:themeFillShade="F2"/>
            <w:noWrap/>
            <w:vAlign w:val="bottom"/>
          </w:tcPr>
          <w:p w14:paraId="63AC50B7" w14:textId="51F6E7C3" w:rsidR="00BB2BA4" w:rsidRPr="00BB2BA4" w:rsidRDefault="00BB2BA4" w:rsidP="00AA795C">
            <w:pPr>
              <w:spacing w:line="240" w:lineRule="auto"/>
              <w:jc w:val="right"/>
              <w:rPr>
                <w:rFonts w:cs="Arial"/>
                <w:i/>
              </w:rPr>
            </w:pPr>
            <w:r w:rsidRPr="00BB2BA4">
              <w:rPr>
                <w:rFonts w:cs="Arial"/>
                <w:i/>
              </w:rPr>
              <w:t>808</w:t>
            </w:r>
          </w:p>
        </w:tc>
        <w:tc>
          <w:tcPr>
            <w:tcW w:w="1316" w:type="dxa"/>
            <w:shd w:val="clear" w:color="auto" w:fill="F2F2F2" w:themeFill="background1" w:themeFillShade="F2"/>
            <w:noWrap/>
            <w:vAlign w:val="bottom"/>
          </w:tcPr>
          <w:p w14:paraId="64A1600F" w14:textId="38216B18" w:rsidR="00BB2BA4" w:rsidRPr="00BB2BA4" w:rsidRDefault="00BB2BA4" w:rsidP="00AA795C">
            <w:pPr>
              <w:spacing w:line="240" w:lineRule="auto"/>
              <w:jc w:val="right"/>
              <w:rPr>
                <w:rFonts w:cs="Arial"/>
                <w:i/>
              </w:rPr>
            </w:pPr>
            <w:r>
              <w:rPr>
                <w:rFonts w:cs="Arial"/>
                <w:i/>
              </w:rPr>
              <w:t>0</w:t>
            </w:r>
          </w:p>
        </w:tc>
        <w:tc>
          <w:tcPr>
            <w:tcW w:w="1316" w:type="dxa"/>
            <w:shd w:val="clear" w:color="auto" w:fill="F2F2F2" w:themeFill="background1" w:themeFillShade="F2"/>
            <w:noWrap/>
            <w:vAlign w:val="bottom"/>
          </w:tcPr>
          <w:p w14:paraId="1DEF08A7" w14:textId="7516560D" w:rsidR="00BB2BA4" w:rsidRPr="00BB2BA4" w:rsidRDefault="00BB2BA4" w:rsidP="00AA795C">
            <w:pPr>
              <w:spacing w:line="240" w:lineRule="auto"/>
              <w:jc w:val="right"/>
              <w:rPr>
                <w:rFonts w:cs="Arial"/>
                <w:i/>
              </w:rPr>
            </w:pPr>
            <w:r>
              <w:rPr>
                <w:rFonts w:cs="Arial"/>
                <w:i/>
              </w:rPr>
              <w:t>0</w:t>
            </w:r>
          </w:p>
        </w:tc>
        <w:tc>
          <w:tcPr>
            <w:tcW w:w="1319" w:type="dxa"/>
            <w:shd w:val="clear" w:color="auto" w:fill="F2F2F2" w:themeFill="background1" w:themeFillShade="F2"/>
            <w:noWrap/>
            <w:vAlign w:val="bottom"/>
          </w:tcPr>
          <w:p w14:paraId="762BA30A" w14:textId="74F024DC" w:rsidR="00BB2BA4" w:rsidRPr="00BB2BA4" w:rsidRDefault="00BB2BA4" w:rsidP="00AA795C">
            <w:pPr>
              <w:spacing w:line="240" w:lineRule="auto"/>
              <w:jc w:val="right"/>
              <w:rPr>
                <w:rFonts w:cs="Arial"/>
                <w:i/>
              </w:rPr>
            </w:pPr>
            <w:r>
              <w:rPr>
                <w:rFonts w:cs="Arial"/>
                <w:i/>
              </w:rPr>
              <w:t>0</w:t>
            </w:r>
          </w:p>
        </w:tc>
        <w:tc>
          <w:tcPr>
            <w:tcW w:w="1266" w:type="dxa"/>
            <w:shd w:val="clear" w:color="auto" w:fill="D9D9D9" w:themeFill="background1" w:themeFillShade="D9"/>
            <w:vAlign w:val="bottom"/>
          </w:tcPr>
          <w:p w14:paraId="031AB591" w14:textId="77777777" w:rsidR="00BB2BA4" w:rsidRPr="00AA795C" w:rsidRDefault="00BB2BA4" w:rsidP="00AA795C">
            <w:pPr>
              <w:spacing w:line="240" w:lineRule="auto"/>
              <w:jc w:val="right"/>
              <w:rPr>
                <w:rFonts w:cs="Arial"/>
                <w:b/>
              </w:rPr>
            </w:pPr>
          </w:p>
        </w:tc>
      </w:tr>
      <w:tr w:rsidR="00BB2BA4" w:rsidRPr="00AB2F9C" w14:paraId="1C932135" w14:textId="77777777" w:rsidTr="00FE00B8">
        <w:trPr>
          <w:trHeight w:val="315"/>
        </w:trPr>
        <w:tc>
          <w:tcPr>
            <w:tcW w:w="3640" w:type="dxa"/>
            <w:shd w:val="clear" w:color="auto" w:fill="F2F2F2" w:themeFill="background1" w:themeFillShade="F2"/>
            <w:noWrap/>
            <w:vAlign w:val="bottom"/>
          </w:tcPr>
          <w:p w14:paraId="311B8471" w14:textId="0EF5FC80" w:rsidR="00BB2BA4" w:rsidRPr="00857C38" w:rsidRDefault="00BB2BA4" w:rsidP="00BB2BA4">
            <w:pPr>
              <w:spacing w:line="240" w:lineRule="auto"/>
              <w:ind w:left="720"/>
              <w:jc w:val="left"/>
              <w:rPr>
                <w:rFonts w:cs="Arial"/>
                <w:b/>
              </w:rPr>
            </w:pPr>
            <w:r w:rsidRPr="00AA795C">
              <w:rPr>
                <w:rFonts w:cs="Arial"/>
                <w:i/>
                <w:sz w:val="20"/>
                <w:szCs w:val="20"/>
              </w:rPr>
              <w:t>Other services</w:t>
            </w:r>
          </w:p>
        </w:tc>
        <w:tc>
          <w:tcPr>
            <w:tcW w:w="1316" w:type="dxa"/>
            <w:shd w:val="clear" w:color="auto" w:fill="F2F2F2" w:themeFill="background1" w:themeFillShade="F2"/>
            <w:noWrap/>
            <w:vAlign w:val="bottom"/>
          </w:tcPr>
          <w:p w14:paraId="07B4BBFF" w14:textId="3BC2FABE" w:rsidR="00BB2BA4" w:rsidRPr="00BB2BA4" w:rsidRDefault="00BB2BA4" w:rsidP="00AA795C">
            <w:pPr>
              <w:spacing w:line="240" w:lineRule="auto"/>
              <w:jc w:val="right"/>
              <w:rPr>
                <w:rFonts w:cs="Arial"/>
                <w:i/>
              </w:rPr>
            </w:pPr>
            <w:r>
              <w:rPr>
                <w:rFonts w:cs="Arial"/>
                <w:i/>
              </w:rPr>
              <w:t>2,537</w:t>
            </w:r>
          </w:p>
        </w:tc>
        <w:tc>
          <w:tcPr>
            <w:tcW w:w="1316" w:type="dxa"/>
            <w:shd w:val="clear" w:color="auto" w:fill="F2F2F2" w:themeFill="background1" w:themeFillShade="F2"/>
            <w:noWrap/>
            <w:vAlign w:val="bottom"/>
          </w:tcPr>
          <w:p w14:paraId="3B9CCA0D" w14:textId="421A1760" w:rsidR="00BB2BA4" w:rsidRPr="00BB2BA4" w:rsidRDefault="00BB2BA4" w:rsidP="00AA795C">
            <w:pPr>
              <w:spacing w:line="240" w:lineRule="auto"/>
              <w:jc w:val="right"/>
              <w:rPr>
                <w:rFonts w:cs="Arial"/>
                <w:i/>
              </w:rPr>
            </w:pPr>
            <w:r>
              <w:rPr>
                <w:rFonts w:cs="Arial"/>
                <w:i/>
              </w:rPr>
              <w:t>1,107</w:t>
            </w:r>
          </w:p>
        </w:tc>
        <w:tc>
          <w:tcPr>
            <w:tcW w:w="1316" w:type="dxa"/>
            <w:shd w:val="clear" w:color="auto" w:fill="F2F2F2" w:themeFill="background1" w:themeFillShade="F2"/>
            <w:noWrap/>
            <w:vAlign w:val="bottom"/>
          </w:tcPr>
          <w:p w14:paraId="09003935" w14:textId="7DFF9B3B" w:rsidR="00BB2BA4" w:rsidRPr="00BB2BA4" w:rsidRDefault="00BB2BA4" w:rsidP="00AA795C">
            <w:pPr>
              <w:spacing w:line="240" w:lineRule="auto"/>
              <w:jc w:val="right"/>
              <w:rPr>
                <w:rFonts w:cs="Arial"/>
                <w:i/>
              </w:rPr>
            </w:pPr>
            <w:r>
              <w:rPr>
                <w:rFonts w:cs="Arial"/>
                <w:i/>
              </w:rPr>
              <w:t>1,048</w:t>
            </w:r>
          </w:p>
        </w:tc>
        <w:tc>
          <w:tcPr>
            <w:tcW w:w="1319" w:type="dxa"/>
            <w:shd w:val="clear" w:color="auto" w:fill="F2F2F2" w:themeFill="background1" w:themeFillShade="F2"/>
            <w:noWrap/>
            <w:vAlign w:val="bottom"/>
          </w:tcPr>
          <w:p w14:paraId="689F499E" w14:textId="51F33313" w:rsidR="00BB2BA4" w:rsidRPr="00BB2BA4" w:rsidRDefault="00BB2BA4" w:rsidP="00AA795C">
            <w:pPr>
              <w:spacing w:line="240" w:lineRule="auto"/>
              <w:jc w:val="right"/>
              <w:rPr>
                <w:rFonts w:cs="Arial"/>
                <w:i/>
              </w:rPr>
            </w:pPr>
            <w:r>
              <w:rPr>
                <w:rFonts w:cs="Arial"/>
                <w:i/>
              </w:rPr>
              <w:t>59</w:t>
            </w:r>
          </w:p>
        </w:tc>
        <w:tc>
          <w:tcPr>
            <w:tcW w:w="1266" w:type="dxa"/>
            <w:shd w:val="clear" w:color="auto" w:fill="D9D9D9" w:themeFill="background1" w:themeFillShade="D9"/>
            <w:vAlign w:val="bottom"/>
          </w:tcPr>
          <w:p w14:paraId="41D82869" w14:textId="77777777" w:rsidR="00BB2BA4" w:rsidRPr="00AA795C" w:rsidRDefault="00BB2BA4" w:rsidP="00AA795C">
            <w:pPr>
              <w:spacing w:line="240" w:lineRule="auto"/>
              <w:jc w:val="right"/>
              <w:rPr>
                <w:rFonts w:cs="Arial"/>
                <w:b/>
              </w:rPr>
            </w:pPr>
          </w:p>
        </w:tc>
      </w:tr>
      <w:tr w:rsidR="00BB2BA4" w:rsidRPr="00AB2F9C" w14:paraId="145F7948" w14:textId="77777777" w:rsidTr="00212006">
        <w:trPr>
          <w:trHeight w:val="315"/>
        </w:trPr>
        <w:tc>
          <w:tcPr>
            <w:tcW w:w="3640" w:type="dxa"/>
            <w:noWrap/>
            <w:vAlign w:val="bottom"/>
          </w:tcPr>
          <w:p w14:paraId="408EEF8C" w14:textId="04015267" w:rsidR="00BB2BA4" w:rsidRPr="00AA795C" w:rsidRDefault="00BB2BA4" w:rsidP="00BB2BA4">
            <w:pPr>
              <w:spacing w:line="240" w:lineRule="auto"/>
              <w:ind w:left="720"/>
              <w:jc w:val="left"/>
              <w:rPr>
                <w:rFonts w:cs="Arial"/>
                <w:i/>
                <w:sz w:val="20"/>
                <w:szCs w:val="20"/>
              </w:rPr>
            </w:pPr>
            <w:r w:rsidRPr="005B4F2A">
              <w:rPr>
                <w:rFonts w:cs="Arial"/>
                <w:b/>
              </w:rPr>
              <w:t>Total</w:t>
            </w:r>
          </w:p>
        </w:tc>
        <w:tc>
          <w:tcPr>
            <w:tcW w:w="1316" w:type="dxa"/>
            <w:noWrap/>
            <w:vAlign w:val="bottom"/>
          </w:tcPr>
          <w:p w14:paraId="468893FE" w14:textId="503308F8" w:rsidR="00BB2BA4" w:rsidRPr="00AA795C" w:rsidRDefault="00BB2BA4" w:rsidP="00BB2BA4">
            <w:pPr>
              <w:spacing w:line="240" w:lineRule="auto"/>
              <w:jc w:val="right"/>
              <w:rPr>
                <w:rFonts w:cs="Arial"/>
                <w:b/>
              </w:rPr>
            </w:pPr>
            <w:r w:rsidRPr="00AA795C">
              <w:rPr>
                <w:rFonts w:cs="Arial"/>
                <w:b/>
              </w:rPr>
              <w:t>3,345</w:t>
            </w:r>
          </w:p>
        </w:tc>
        <w:tc>
          <w:tcPr>
            <w:tcW w:w="1316" w:type="dxa"/>
            <w:noWrap/>
            <w:vAlign w:val="bottom"/>
          </w:tcPr>
          <w:p w14:paraId="00A251B7" w14:textId="50EBF4EC" w:rsidR="00BB2BA4" w:rsidRPr="00AA795C" w:rsidRDefault="00BB2BA4" w:rsidP="00BB2BA4">
            <w:pPr>
              <w:spacing w:line="240" w:lineRule="auto"/>
              <w:jc w:val="right"/>
              <w:rPr>
                <w:rFonts w:cs="Arial"/>
                <w:b/>
              </w:rPr>
            </w:pPr>
            <w:r w:rsidRPr="00AA795C">
              <w:rPr>
                <w:rFonts w:cs="Arial"/>
                <w:b/>
              </w:rPr>
              <w:t>1,107</w:t>
            </w:r>
          </w:p>
        </w:tc>
        <w:tc>
          <w:tcPr>
            <w:tcW w:w="1316" w:type="dxa"/>
            <w:noWrap/>
            <w:vAlign w:val="bottom"/>
          </w:tcPr>
          <w:p w14:paraId="6E25962B" w14:textId="071FF1FB" w:rsidR="00BB2BA4" w:rsidRPr="00AA795C" w:rsidRDefault="00BB2BA4" w:rsidP="00BB2BA4">
            <w:pPr>
              <w:spacing w:line="240" w:lineRule="auto"/>
              <w:jc w:val="right"/>
              <w:rPr>
                <w:rFonts w:cs="Arial"/>
                <w:b/>
              </w:rPr>
            </w:pPr>
            <w:r w:rsidRPr="00AA795C">
              <w:rPr>
                <w:rFonts w:cs="Arial"/>
                <w:b/>
              </w:rPr>
              <w:t>1,048</w:t>
            </w:r>
          </w:p>
        </w:tc>
        <w:tc>
          <w:tcPr>
            <w:tcW w:w="1319" w:type="dxa"/>
            <w:noWrap/>
            <w:vAlign w:val="bottom"/>
          </w:tcPr>
          <w:p w14:paraId="32FEF4C5" w14:textId="6F92E167" w:rsidR="00BB2BA4" w:rsidRPr="00AA795C" w:rsidRDefault="00BB2BA4" w:rsidP="00BB2BA4">
            <w:pPr>
              <w:spacing w:line="240" w:lineRule="auto"/>
              <w:jc w:val="right"/>
              <w:rPr>
                <w:rFonts w:cs="Arial"/>
                <w:b/>
              </w:rPr>
            </w:pPr>
            <w:r w:rsidRPr="00AA795C">
              <w:rPr>
                <w:rFonts w:cs="Arial"/>
                <w:b/>
              </w:rPr>
              <w:t>59</w:t>
            </w:r>
          </w:p>
        </w:tc>
        <w:tc>
          <w:tcPr>
            <w:tcW w:w="1266" w:type="dxa"/>
            <w:shd w:val="clear" w:color="auto" w:fill="D9D9D9" w:themeFill="background1" w:themeFillShade="D9"/>
            <w:vAlign w:val="bottom"/>
          </w:tcPr>
          <w:p w14:paraId="7A010666" w14:textId="70DE2799" w:rsidR="00BB2BA4" w:rsidRPr="00AA795C" w:rsidRDefault="00BB2BA4" w:rsidP="00BB2BA4">
            <w:pPr>
              <w:spacing w:line="240" w:lineRule="auto"/>
              <w:jc w:val="right"/>
              <w:rPr>
                <w:rFonts w:cs="Arial"/>
                <w:b/>
              </w:rPr>
            </w:pPr>
            <w:r w:rsidRPr="00AA795C">
              <w:rPr>
                <w:rFonts w:cs="Arial"/>
                <w:b/>
              </w:rPr>
              <w:t>30</w:t>
            </w:r>
          </w:p>
        </w:tc>
      </w:tr>
      <w:tr w:rsidR="00BB2BA4" w:rsidRPr="00AB2F9C" w14:paraId="03C670E8" w14:textId="77777777" w:rsidTr="00212006">
        <w:trPr>
          <w:trHeight w:val="315"/>
        </w:trPr>
        <w:tc>
          <w:tcPr>
            <w:tcW w:w="3640" w:type="dxa"/>
            <w:noWrap/>
            <w:vAlign w:val="bottom"/>
          </w:tcPr>
          <w:p w14:paraId="285BCB95" w14:textId="77777777" w:rsidR="00BB2BA4" w:rsidRPr="00857C38" w:rsidRDefault="00BB2BA4" w:rsidP="00BB2BA4">
            <w:pPr>
              <w:spacing w:line="240" w:lineRule="auto"/>
              <w:jc w:val="left"/>
              <w:rPr>
                <w:rFonts w:cs="Arial"/>
                <w:b/>
              </w:rPr>
            </w:pPr>
          </w:p>
        </w:tc>
        <w:tc>
          <w:tcPr>
            <w:tcW w:w="1316" w:type="dxa"/>
            <w:noWrap/>
            <w:vAlign w:val="bottom"/>
          </w:tcPr>
          <w:p w14:paraId="649DE985" w14:textId="77777777" w:rsidR="00BB2BA4" w:rsidRPr="00AA795C" w:rsidRDefault="00BB2BA4" w:rsidP="00BB2BA4">
            <w:pPr>
              <w:spacing w:line="240" w:lineRule="auto"/>
              <w:jc w:val="right"/>
              <w:rPr>
                <w:rFonts w:cs="Arial"/>
                <w:b/>
              </w:rPr>
            </w:pPr>
          </w:p>
        </w:tc>
        <w:tc>
          <w:tcPr>
            <w:tcW w:w="1316" w:type="dxa"/>
            <w:noWrap/>
            <w:vAlign w:val="bottom"/>
          </w:tcPr>
          <w:p w14:paraId="19147DB8" w14:textId="77777777" w:rsidR="00BB2BA4" w:rsidRPr="00AA795C" w:rsidRDefault="00BB2BA4" w:rsidP="00BB2BA4">
            <w:pPr>
              <w:spacing w:line="240" w:lineRule="auto"/>
              <w:jc w:val="right"/>
              <w:rPr>
                <w:rFonts w:cs="Arial"/>
                <w:b/>
              </w:rPr>
            </w:pPr>
          </w:p>
        </w:tc>
        <w:tc>
          <w:tcPr>
            <w:tcW w:w="1316" w:type="dxa"/>
            <w:noWrap/>
            <w:vAlign w:val="bottom"/>
          </w:tcPr>
          <w:p w14:paraId="4227AC9F" w14:textId="77777777" w:rsidR="00BB2BA4" w:rsidRPr="00AA795C" w:rsidRDefault="00BB2BA4" w:rsidP="00BB2BA4">
            <w:pPr>
              <w:spacing w:line="240" w:lineRule="auto"/>
              <w:jc w:val="right"/>
              <w:rPr>
                <w:rFonts w:cs="Arial"/>
                <w:b/>
              </w:rPr>
            </w:pPr>
          </w:p>
        </w:tc>
        <w:tc>
          <w:tcPr>
            <w:tcW w:w="1319" w:type="dxa"/>
            <w:noWrap/>
            <w:vAlign w:val="bottom"/>
          </w:tcPr>
          <w:p w14:paraId="0716331F" w14:textId="77777777" w:rsidR="00BB2BA4" w:rsidRPr="00AA795C" w:rsidRDefault="00BB2BA4" w:rsidP="00BB2BA4">
            <w:pPr>
              <w:spacing w:line="240" w:lineRule="auto"/>
              <w:jc w:val="right"/>
              <w:rPr>
                <w:rFonts w:cs="Arial"/>
                <w:b/>
              </w:rPr>
            </w:pPr>
          </w:p>
        </w:tc>
        <w:tc>
          <w:tcPr>
            <w:tcW w:w="1266" w:type="dxa"/>
            <w:shd w:val="clear" w:color="auto" w:fill="D9D9D9" w:themeFill="background1" w:themeFillShade="D9"/>
            <w:vAlign w:val="bottom"/>
          </w:tcPr>
          <w:p w14:paraId="79B3DA31" w14:textId="77777777" w:rsidR="00BB2BA4" w:rsidRPr="00AA795C" w:rsidRDefault="00BB2BA4" w:rsidP="00BB2BA4">
            <w:pPr>
              <w:spacing w:line="240" w:lineRule="auto"/>
              <w:jc w:val="right"/>
              <w:rPr>
                <w:rFonts w:cs="Arial"/>
                <w:b/>
              </w:rPr>
            </w:pPr>
          </w:p>
        </w:tc>
      </w:tr>
      <w:tr w:rsidR="00BB2BA4" w:rsidRPr="00AB2F9C" w14:paraId="5B43B279" w14:textId="77777777" w:rsidTr="00BB2BA4">
        <w:trPr>
          <w:trHeight w:val="315"/>
        </w:trPr>
        <w:tc>
          <w:tcPr>
            <w:tcW w:w="3640" w:type="dxa"/>
            <w:noWrap/>
            <w:vAlign w:val="bottom"/>
            <w:hideMark/>
          </w:tcPr>
          <w:p w14:paraId="5754A98A" w14:textId="77777777" w:rsidR="00BB2BA4" w:rsidRPr="00857C38" w:rsidRDefault="00BB2BA4" w:rsidP="00BB2BA4">
            <w:pPr>
              <w:spacing w:line="240" w:lineRule="auto"/>
              <w:jc w:val="left"/>
              <w:rPr>
                <w:rFonts w:cs="Arial"/>
                <w:b/>
              </w:rPr>
            </w:pPr>
            <w:r w:rsidRPr="00857C38">
              <w:rPr>
                <w:rFonts w:cs="Arial"/>
                <w:b/>
              </w:rPr>
              <w:t>Governance &amp; Business Transformation</w:t>
            </w:r>
          </w:p>
        </w:tc>
        <w:tc>
          <w:tcPr>
            <w:tcW w:w="1316" w:type="dxa"/>
            <w:noWrap/>
            <w:vAlign w:val="bottom"/>
          </w:tcPr>
          <w:p w14:paraId="65F90AA4" w14:textId="09E52DF9" w:rsidR="00BB2BA4" w:rsidRPr="00AA795C" w:rsidRDefault="00BB2BA4" w:rsidP="00BB2BA4">
            <w:pPr>
              <w:spacing w:line="240" w:lineRule="auto"/>
              <w:jc w:val="right"/>
              <w:rPr>
                <w:rFonts w:cs="Arial"/>
                <w:b/>
              </w:rPr>
            </w:pPr>
          </w:p>
        </w:tc>
        <w:tc>
          <w:tcPr>
            <w:tcW w:w="1316" w:type="dxa"/>
            <w:noWrap/>
            <w:vAlign w:val="bottom"/>
          </w:tcPr>
          <w:p w14:paraId="1E1A2AEB" w14:textId="687C76C4" w:rsidR="00BB2BA4" w:rsidRPr="00AA795C" w:rsidRDefault="00BB2BA4" w:rsidP="00BB2BA4">
            <w:pPr>
              <w:spacing w:line="240" w:lineRule="auto"/>
              <w:jc w:val="right"/>
              <w:rPr>
                <w:rFonts w:cs="Arial"/>
                <w:b/>
              </w:rPr>
            </w:pPr>
          </w:p>
        </w:tc>
        <w:tc>
          <w:tcPr>
            <w:tcW w:w="1316" w:type="dxa"/>
            <w:noWrap/>
            <w:vAlign w:val="bottom"/>
          </w:tcPr>
          <w:p w14:paraId="6CED3E14" w14:textId="3A945B39" w:rsidR="00BB2BA4" w:rsidRPr="00AA795C" w:rsidRDefault="00BB2BA4" w:rsidP="00BB2BA4">
            <w:pPr>
              <w:spacing w:line="240" w:lineRule="auto"/>
              <w:jc w:val="right"/>
              <w:rPr>
                <w:rFonts w:cs="Arial"/>
                <w:b/>
              </w:rPr>
            </w:pPr>
          </w:p>
        </w:tc>
        <w:tc>
          <w:tcPr>
            <w:tcW w:w="1319" w:type="dxa"/>
            <w:noWrap/>
            <w:vAlign w:val="bottom"/>
          </w:tcPr>
          <w:p w14:paraId="647374C2" w14:textId="05697AB0" w:rsidR="00BB2BA4" w:rsidRPr="00AA795C" w:rsidRDefault="00BB2BA4" w:rsidP="00BB2BA4">
            <w:pPr>
              <w:spacing w:line="240" w:lineRule="auto"/>
              <w:jc w:val="right"/>
              <w:rPr>
                <w:rFonts w:cs="Arial"/>
                <w:b/>
              </w:rPr>
            </w:pPr>
          </w:p>
        </w:tc>
        <w:tc>
          <w:tcPr>
            <w:tcW w:w="1266" w:type="dxa"/>
            <w:shd w:val="clear" w:color="auto" w:fill="D9D9D9" w:themeFill="background1" w:themeFillShade="D9"/>
            <w:vAlign w:val="bottom"/>
          </w:tcPr>
          <w:p w14:paraId="3C531B1B" w14:textId="77777777" w:rsidR="00BB2BA4" w:rsidRPr="00AB2F9C" w:rsidRDefault="00BB2BA4" w:rsidP="00BB2BA4">
            <w:pPr>
              <w:spacing w:line="240" w:lineRule="auto"/>
              <w:jc w:val="right"/>
              <w:rPr>
                <w:rFonts w:cs="Arial"/>
              </w:rPr>
            </w:pPr>
          </w:p>
        </w:tc>
      </w:tr>
      <w:tr w:rsidR="00BB2BA4" w:rsidRPr="00AB2F9C" w14:paraId="20A1C179" w14:textId="77777777" w:rsidTr="00FE00B8">
        <w:trPr>
          <w:trHeight w:val="315"/>
        </w:trPr>
        <w:tc>
          <w:tcPr>
            <w:tcW w:w="3640" w:type="dxa"/>
            <w:shd w:val="clear" w:color="auto" w:fill="F2F2F2" w:themeFill="background1" w:themeFillShade="F2"/>
            <w:noWrap/>
            <w:vAlign w:val="bottom"/>
          </w:tcPr>
          <w:p w14:paraId="335D7130" w14:textId="105E077A" w:rsidR="00BB2BA4" w:rsidRPr="00857C38" w:rsidRDefault="00BB2BA4" w:rsidP="00BB2BA4">
            <w:pPr>
              <w:spacing w:line="240" w:lineRule="auto"/>
              <w:ind w:left="720"/>
              <w:jc w:val="left"/>
              <w:rPr>
                <w:rFonts w:cs="Arial"/>
                <w:b/>
              </w:rPr>
            </w:pPr>
            <w:r>
              <w:rPr>
                <w:rFonts w:cs="Arial"/>
                <w:i/>
                <w:sz w:val="20"/>
                <w:szCs w:val="20"/>
              </w:rPr>
              <w:t xml:space="preserve">Capital Charges </w:t>
            </w:r>
            <w:r w:rsidRPr="00BB2BA4">
              <w:rPr>
                <w:rFonts w:cs="Arial"/>
                <w:i/>
                <w:sz w:val="18"/>
                <w:szCs w:val="18"/>
              </w:rPr>
              <w:t>(depreciation)</w:t>
            </w:r>
          </w:p>
        </w:tc>
        <w:tc>
          <w:tcPr>
            <w:tcW w:w="1316" w:type="dxa"/>
            <w:shd w:val="clear" w:color="auto" w:fill="F2F2F2" w:themeFill="background1" w:themeFillShade="F2"/>
            <w:noWrap/>
            <w:vAlign w:val="bottom"/>
          </w:tcPr>
          <w:p w14:paraId="22CC12E2" w14:textId="330EDCAC" w:rsidR="00BB2BA4" w:rsidRPr="00BB2BA4" w:rsidRDefault="00BB2BA4" w:rsidP="00556873">
            <w:pPr>
              <w:spacing w:line="240" w:lineRule="auto"/>
              <w:jc w:val="right"/>
              <w:rPr>
                <w:rFonts w:cs="Arial"/>
                <w:i/>
              </w:rPr>
            </w:pPr>
            <w:r w:rsidRPr="00BB2BA4">
              <w:rPr>
                <w:rFonts w:cs="Arial"/>
                <w:i/>
              </w:rPr>
              <w:t>21</w:t>
            </w:r>
            <w:r w:rsidR="00556873">
              <w:rPr>
                <w:rFonts w:cs="Arial"/>
                <w:i/>
              </w:rPr>
              <w:t>4</w:t>
            </w:r>
          </w:p>
        </w:tc>
        <w:tc>
          <w:tcPr>
            <w:tcW w:w="1316" w:type="dxa"/>
            <w:shd w:val="clear" w:color="auto" w:fill="F2F2F2" w:themeFill="background1" w:themeFillShade="F2"/>
            <w:noWrap/>
            <w:vAlign w:val="bottom"/>
          </w:tcPr>
          <w:p w14:paraId="09FD36C8" w14:textId="79FB377E" w:rsidR="00BB2BA4" w:rsidRPr="00BB2BA4" w:rsidRDefault="00BB2BA4" w:rsidP="00BB2BA4">
            <w:pPr>
              <w:spacing w:line="240" w:lineRule="auto"/>
              <w:jc w:val="right"/>
              <w:rPr>
                <w:rFonts w:cs="Arial"/>
                <w:i/>
              </w:rPr>
            </w:pPr>
            <w:r>
              <w:rPr>
                <w:rFonts w:cs="Arial"/>
                <w:i/>
              </w:rPr>
              <w:t>0</w:t>
            </w:r>
          </w:p>
        </w:tc>
        <w:tc>
          <w:tcPr>
            <w:tcW w:w="1316" w:type="dxa"/>
            <w:shd w:val="clear" w:color="auto" w:fill="F2F2F2" w:themeFill="background1" w:themeFillShade="F2"/>
            <w:noWrap/>
            <w:vAlign w:val="bottom"/>
          </w:tcPr>
          <w:p w14:paraId="522B3F7E" w14:textId="358CC393" w:rsidR="00BB2BA4" w:rsidRPr="00BB2BA4" w:rsidRDefault="00BB2BA4" w:rsidP="00BB2BA4">
            <w:pPr>
              <w:spacing w:line="240" w:lineRule="auto"/>
              <w:jc w:val="right"/>
              <w:rPr>
                <w:rFonts w:cs="Arial"/>
                <w:i/>
              </w:rPr>
            </w:pPr>
            <w:r>
              <w:rPr>
                <w:rFonts w:cs="Arial"/>
                <w:i/>
              </w:rPr>
              <w:t>0</w:t>
            </w:r>
          </w:p>
        </w:tc>
        <w:tc>
          <w:tcPr>
            <w:tcW w:w="1319" w:type="dxa"/>
            <w:shd w:val="clear" w:color="auto" w:fill="F2F2F2" w:themeFill="background1" w:themeFillShade="F2"/>
            <w:noWrap/>
            <w:vAlign w:val="bottom"/>
          </w:tcPr>
          <w:p w14:paraId="602F9E63" w14:textId="7437C055" w:rsidR="00BB2BA4" w:rsidRPr="00BB2BA4" w:rsidRDefault="00BB2BA4" w:rsidP="00BB2BA4">
            <w:pPr>
              <w:spacing w:line="240" w:lineRule="auto"/>
              <w:jc w:val="right"/>
              <w:rPr>
                <w:rFonts w:cs="Arial"/>
                <w:i/>
              </w:rPr>
            </w:pPr>
            <w:r>
              <w:rPr>
                <w:rFonts w:cs="Arial"/>
                <w:i/>
              </w:rPr>
              <w:t>0</w:t>
            </w:r>
          </w:p>
        </w:tc>
        <w:tc>
          <w:tcPr>
            <w:tcW w:w="1266" w:type="dxa"/>
            <w:shd w:val="clear" w:color="auto" w:fill="D9D9D9" w:themeFill="background1" w:themeFillShade="D9"/>
            <w:vAlign w:val="bottom"/>
          </w:tcPr>
          <w:p w14:paraId="1DDC1F19" w14:textId="77777777" w:rsidR="00BB2BA4" w:rsidRPr="00AB2F9C" w:rsidRDefault="00BB2BA4" w:rsidP="00BB2BA4">
            <w:pPr>
              <w:spacing w:line="240" w:lineRule="auto"/>
              <w:jc w:val="right"/>
              <w:rPr>
                <w:rFonts w:cs="Arial"/>
              </w:rPr>
            </w:pPr>
          </w:p>
        </w:tc>
      </w:tr>
      <w:tr w:rsidR="00BB2BA4" w:rsidRPr="00AB2F9C" w14:paraId="5103337C" w14:textId="77777777" w:rsidTr="00FE00B8">
        <w:trPr>
          <w:trHeight w:val="315"/>
        </w:trPr>
        <w:tc>
          <w:tcPr>
            <w:tcW w:w="3640" w:type="dxa"/>
            <w:shd w:val="clear" w:color="auto" w:fill="F2F2F2" w:themeFill="background1" w:themeFillShade="F2"/>
            <w:noWrap/>
            <w:vAlign w:val="bottom"/>
          </w:tcPr>
          <w:p w14:paraId="3B7799EA" w14:textId="02517D95" w:rsidR="00BB2BA4" w:rsidRPr="00857C38" w:rsidRDefault="00BB2BA4" w:rsidP="00BB2BA4">
            <w:pPr>
              <w:spacing w:line="240" w:lineRule="auto"/>
              <w:ind w:left="720"/>
              <w:jc w:val="left"/>
              <w:rPr>
                <w:rFonts w:cs="Arial"/>
                <w:b/>
              </w:rPr>
            </w:pPr>
            <w:r w:rsidRPr="00AA795C">
              <w:rPr>
                <w:rFonts w:cs="Arial"/>
                <w:i/>
                <w:sz w:val="20"/>
                <w:szCs w:val="20"/>
              </w:rPr>
              <w:t>Other services</w:t>
            </w:r>
          </w:p>
        </w:tc>
        <w:tc>
          <w:tcPr>
            <w:tcW w:w="1316" w:type="dxa"/>
            <w:shd w:val="clear" w:color="auto" w:fill="F2F2F2" w:themeFill="background1" w:themeFillShade="F2"/>
            <w:noWrap/>
            <w:vAlign w:val="bottom"/>
          </w:tcPr>
          <w:p w14:paraId="76586C36" w14:textId="6537B1FF" w:rsidR="00BB2BA4" w:rsidRPr="00BB2BA4" w:rsidRDefault="00BB2BA4" w:rsidP="00556873">
            <w:pPr>
              <w:spacing w:line="240" w:lineRule="auto"/>
              <w:jc w:val="right"/>
              <w:rPr>
                <w:rFonts w:cs="Arial"/>
                <w:i/>
              </w:rPr>
            </w:pPr>
            <w:r>
              <w:rPr>
                <w:rFonts w:cs="Arial"/>
                <w:i/>
              </w:rPr>
              <w:t>3,23</w:t>
            </w:r>
            <w:r w:rsidR="00556873">
              <w:rPr>
                <w:rFonts w:cs="Arial"/>
                <w:i/>
              </w:rPr>
              <w:t>3</w:t>
            </w:r>
          </w:p>
        </w:tc>
        <w:tc>
          <w:tcPr>
            <w:tcW w:w="1316" w:type="dxa"/>
            <w:shd w:val="clear" w:color="auto" w:fill="F2F2F2" w:themeFill="background1" w:themeFillShade="F2"/>
            <w:noWrap/>
            <w:vAlign w:val="bottom"/>
          </w:tcPr>
          <w:p w14:paraId="393C5B63" w14:textId="6A90A7E5" w:rsidR="00BB2BA4" w:rsidRPr="00BB2BA4" w:rsidRDefault="00BB2BA4" w:rsidP="00BB2BA4">
            <w:pPr>
              <w:spacing w:line="240" w:lineRule="auto"/>
              <w:jc w:val="right"/>
              <w:rPr>
                <w:rFonts w:cs="Arial"/>
                <w:i/>
              </w:rPr>
            </w:pPr>
            <w:r>
              <w:rPr>
                <w:rFonts w:cs="Arial"/>
                <w:i/>
              </w:rPr>
              <w:t>1,051</w:t>
            </w:r>
          </w:p>
        </w:tc>
        <w:tc>
          <w:tcPr>
            <w:tcW w:w="1316" w:type="dxa"/>
            <w:shd w:val="clear" w:color="auto" w:fill="F2F2F2" w:themeFill="background1" w:themeFillShade="F2"/>
            <w:noWrap/>
            <w:vAlign w:val="bottom"/>
          </w:tcPr>
          <w:p w14:paraId="5B8AC3E6" w14:textId="4A85DA73" w:rsidR="00BB2BA4" w:rsidRPr="00BB2BA4" w:rsidRDefault="00BB2BA4" w:rsidP="00BB2BA4">
            <w:pPr>
              <w:spacing w:line="240" w:lineRule="auto"/>
              <w:jc w:val="right"/>
              <w:rPr>
                <w:rFonts w:cs="Arial"/>
                <w:i/>
              </w:rPr>
            </w:pPr>
            <w:r>
              <w:rPr>
                <w:rFonts w:cs="Arial"/>
                <w:i/>
              </w:rPr>
              <w:t>1,059</w:t>
            </w:r>
          </w:p>
        </w:tc>
        <w:tc>
          <w:tcPr>
            <w:tcW w:w="1319" w:type="dxa"/>
            <w:shd w:val="clear" w:color="auto" w:fill="F2F2F2" w:themeFill="background1" w:themeFillShade="F2"/>
            <w:noWrap/>
            <w:vAlign w:val="bottom"/>
          </w:tcPr>
          <w:p w14:paraId="758A2DB6" w14:textId="0C1A5AF4" w:rsidR="00BB2BA4" w:rsidRPr="00BB2BA4" w:rsidRDefault="00BB2BA4" w:rsidP="00BB2BA4">
            <w:pPr>
              <w:spacing w:line="240" w:lineRule="auto"/>
              <w:jc w:val="right"/>
              <w:rPr>
                <w:rFonts w:cs="Arial"/>
                <w:i/>
              </w:rPr>
            </w:pPr>
            <w:r>
              <w:rPr>
                <w:rFonts w:cs="Arial"/>
                <w:i/>
              </w:rPr>
              <w:t>(8)</w:t>
            </w:r>
          </w:p>
        </w:tc>
        <w:tc>
          <w:tcPr>
            <w:tcW w:w="1266" w:type="dxa"/>
            <w:shd w:val="clear" w:color="auto" w:fill="D9D9D9" w:themeFill="background1" w:themeFillShade="D9"/>
            <w:vAlign w:val="bottom"/>
          </w:tcPr>
          <w:p w14:paraId="5108932E" w14:textId="77777777" w:rsidR="00BB2BA4" w:rsidRPr="00AB2F9C" w:rsidRDefault="00BB2BA4" w:rsidP="00BB2BA4">
            <w:pPr>
              <w:spacing w:line="240" w:lineRule="auto"/>
              <w:jc w:val="right"/>
              <w:rPr>
                <w:rFonts w:cs="Arial"/>
              </w:rPr>
            </w:pPr>
          </w:p>
        </w:tc>
      </w:tr>
      <w:tr w:rsidR="00BB2BA4" w:rsidRPr="00AB2F9C" w14:paraId="39B4A685" w14:textId="77777777" w:rsidTr="00212006">
        <w:trPr>
          <w:trHeight w:val="315"/>
        </w:trPr>
        <w:tc>
          <w:tcPr>
            <w:tcW w:w="3640" w:type="dxa"/>
            <w:noWrap/>
            <w:vAlign w:val="bottom"/>
          </w:tcPr>
          <w:p w14:paraId="479B07C4" w14:textId="0B4B81B1" w:rsidR="00BB2BA4" w:rsidRPr="00857C38" w:rsidRDefault="00BB2BA4" w:rsidP="00BB2BA4">
            <w:pPr>
              <w:spacing w:line="240" w:lineRule="auto"/>
              <w:ind w:left="720"/>
              <w:jc w:val="left"/>
              <w:rPr>
                <w:rFonts w:cs="Arial"/>
                <w:b/>
              </w:rPr>
            </w:pPr>
            <w:r w:rsidRPr="005B4F2A">
              <w:rPr>
                <w:rFonts w:cs="Arial"/>
                <w:b/>
              </w:rPr>
              <w:t>Total</w:t>
            </w:r>
          </w:p>
        </w:tc>
        <w:tc>
          <w:tcPr>
            <w:tcW w:w="1316" w:type="dxa"/>
            <w:noWrap/>
            <w:vAlign w:val="bottom"/>
          </w:tcPr>
          <w:p w14:paraId="2185D700" w14:textId="5084F881" w:rsidR="00BB2BA4" w:rsidRPr="00BB2BA4" w:rsidRDefault="00BB2BA4" w:rsidP="00BB2BA4">
            <w:pPr>
              <w:spacing w:line="240" w:lineRule="auto"/>
              <w:jc w:val="right"/>
              <w:rPr>
                <w:rFonts w:cs="Arial"/>
                <w:i/>
              </w:rPr>
            </w:pPr>
            <w:r w:rsidRPr="00AA795C">
              <w:rPr>
                <w:rFonts w:cs="Arial"/>
                <w:b/>
              </w:rPr>
              <w:t>3,447</w:t>
            </w:r>
          </w:p>
        </w:tc>
        <w:tc>
          <w:tcPr>
            <w:tcW w:w="1316" w:type="dxa"/>
            <w:noWrap/>
            <w:vAlign w:val="bottom"/>
          </w:tcPr>
          <w:p w14:paraId="2695EAF3" w14:textId="183E45CE" w:rsidR="00BB2BA4" w:rsidRPr="00BB2BA4" w:rsidRDefault="00BB2BA4" w:rsidP="00BB2BA4">
            <w:pPr>
              <w:spacing w:line="240" w:lineRule="auto"/>
              <w:jc w:val="right"/>
              <w:rPr>
                <w:rFonts w:cs="Arial"/>
                <w:i/>
              </w:rPr>
            </w:pPr>
            <w:r w:rsidRPr="00AA795C">
              <w:rPr>
                <w:rFonts w:cs="Arial"/>
                <w:b/>
              </w:rPr>
              <w:t>1,051</w:t>
            </w:r>
          </w:p>
        </w:tc>
        <w:tc>
          <w:tcPr>
            <w:tcW w:w="1316" w:type="dxa"/>
            <w:noWrap/>
            <w:vAlign w:val="bottom"/>
          </w:tcPr>
          <w:p w14:paraId="60633ED9" w14:textId="2808BA9E" w:rsidR="00BB2BA4" w:rsidRPr="00BB2BA4" w:rsidRDefault="00BB2BA4" w:rsidP="00BB2BA4">
            <w:pPr>
              <w:spacing w:line="240" w:lineRule="auto"/>
              <w:jc w:val="right"/>
              <w:rPr>
                <w:rFonts w:cs="Arial"/>
                <w:i/>
              </w:rPr>
            </w:pPr>
            <w:r w:rsidRPr="00AA795C">
              <w:rPr>
                <w:rFonts w:cs="Arial"/>
                <w:b/>
              </w:rPr>
              <w:t>1,059</w:t>
            </w:r>
          </w:p>
        </w:tc>
        <w:tc>
          <w:tcPr>
            <w:tcW w:w="1319" w:type="dxa"/>
            <w:noWrap/>
            <w:vAlign w:val="bottom"/>
          </w:tcPr>
          <w:p w14:paraId="5A6EEB1D" w14:textId="71EBFD83" w:rsidR="00BB2BA4" w:rsidRPr="00BB2BA4" w:rsidRDefault="00BB2BA4" w:rsidP="00BB2BA4">
            <w:pPr>
              <w:spacing w:line="240" w:lineRule="auto"/>
              <w:jc w:val="right"/>
              <w:rPr>
                <w:rFonts w:cs="Arial"/>
                <w:i/>
              </w:rPr>
            </w:pPr>
            <w:r w:rsidRPr="00AA795C">
              <w:rPr>
                <w:rFonts w:cs="Arial"/>
                <w:b/>
              </w:rPr>
              <w:t>(8)</w:t>
            </w:r>
          </w:p>
        </w:tc>
        <w:tc>
          <w:tcPr>
            <w:tcW w:w="1266" w:type="dxa"/>
            <w:shd w:val="clear" w:color="auto" w:fill="D9D9D9" w:themeFill="background1" w:themeFillShade="D9"/>
            <w:vAlign w:val="bottom"/>
          </w:tcPr>
          <w:p w14:paraId="6C3EA108" w14:textId="77777777" w:rsidR="00BB2BA4" w:rsidRPr="00AB2F9C" w:rsidRDefault="00BB2BA4" w:rsidP="00BB2BA4">
            <w:pPr>
              <w:spacing w:line="240" w:lineRule="auto"/>
              <w:jc w:val="right"/>
              <w:rPr>
                <w:rFonts w:cs="Arial"/>
              </w:rPr>
            </w:pPr>
          </w:p>
        </w:tc>
      </w:tr>
      <w:tr w:rsidR="00063C58" w:rsidRPr="00AB2F9C" w14:paraId="229B8D55" w14:textId="77777777" w:rsidTr="00212006">
        <w:trPr>
          <w:trHeight w:val="315"/>
        </w:trPr>
        <w:tc>
          <w:tcPr>
            <w:tcW w:w="3640" w:type="dxa"/>
            <w:noWrap/>
            <w:vAlign w:val="bottom"/>
          </w:tcPr>
          <w:p w14:paraId="0A7AF3B4" w14:textId="77777777" w:rsidR="00063C58" w:rsidRPr="005B4F2A" w:rsidRDefault="00063C58" w:rsidP="00BB2BA4">
            <w:pPr>
              <w:spacing w:line="240" w:lineRule="auto"/>
              <w:ind w:left="720"/>
              <w:jc w:val="left"/>
              <w:rPr>
                <w:rFonts w:cs="Arial"/>
                <w:b/>
              </w:rPr>
            </w:pPr>
          </w:p>
        </w:tc>
        <w:tc>
          <w:tcPr>
            <w:tcW w:w="1316" w:type="dxa"/>
            <w:noWrap/>
            <w:vAlign w:val="bottom"/>
          </w:tcPr>
          <w:p w14:paraId="29E3EF39" w14:textId="77777777" w:rsidR="00063C58" w:rsidRPr="00AA795C" w:rsidRDefault="00063C58" w:rsidP="00BB2BA4">
            <w:pPr>
              <w:spacing w:line="240" w:lineRule="auto"/>
              <w:jc w:val="right"/>
              <w:rPr>
                <w:rFonts w:cs="Arial"/>
                <w:b/>
              </w:rPr>
            </w:pPr>
          </w:p>
        </w:tc>
        <w:tc>
          <w:tcPr>
            <w:tcW w:w="1316" w:type="dxa"/>
            <w:noWrap/>
            <w:vAlign w:val="bottom"/>
          </w:tcPr>
          <w:p w14:paraId="285D2557" w14:textId="77777777" w:rsidR="00063C58" w:rsidRPr="00AA795C" w:rsidRDefault="00063C58" w:rsidP="00BB2BA4">
            <w:pPr>
              <w:spacing w:line="240" w:lineRule="auto"/>
              <w:jc w:val="right"/>
              <w:rPr>
                <w:rFonts w:cs="Arial"/>
                <w:b/>
              </w:rPr>
            </w:pPr>
          </w:p>
        </w:tc>
        <w:tc>
          <w:tcPr>
            <w:tcW w:w="1316" w:type="dxa"/>
            <w:noWrap/>
            <w:vAlign w:val="bottom"/>
          </w:tcPr>
          <w:p w14:paraId="186E46F6" w14:textId="77777777" w:rsidR="00063C58" w:rsidRPr="00AA795C" w:rsidRDefault="00063C58" w:rsidP="00BB2BA4">
            <w:pPr>
              <w:spacing w:line="240" w:lineRule="auto"/>
              <w:jc w:val="right"/>
              <w:rPr>
                <w:rFonts w:cs="Arial"/>
                <w:b/>
              </w:rPr>
            </w:pPr>
          </w:p>
        </w:tc>
        <w:tc>
          <w:tcPr>
            <w:tcW w:w="1319" w:type="dxa"/>
            <w:noWrap/>
            <w:vAlign w:val="bottom"/>
          </w:tcPr>
          <w:p w14:paraId="59A5025D" w14:textId="77777777" w:rsidR="00063C58" w:rsidRPr="00AA795C" w:rsidRDefault="00063C58" w:rsidP="00BB2BA4">
            <w:pPr>
              <w:spacing w:line="240" w:lineRule="auto"/>
              <w:jc w:val="right"/>
              <w:rPr>
                <w:rFonts w:cs="Arial"/>
                <w:b/>
              </w:rPr>
            </w:pPr>
          </w:p>
        </w:tc>
        <w:tc>
          <w:tcPr>
            <w:tcW w:w="1266" w:type="dxa"/>
            <w:shd w:val="clear" w:color="auto" w:fill="D9D9D9" w:themeFill="background1" w:themeFillShade="D9"/>
            <w:vAlign w:val="bottom"/>
          </w:tcPr>
          <w:p w14:paraId="2A589010" w14:textId="77777777" w:rsidR="00063C58" w:rsidRPr="00AB2F9C" w:rsidRDefault="00063C58" w:rsidP="00BB2BA4">
            <w:pPr>
              <w:spacing w:line="240" w:lineRule="auto"/>
              <w:jc w:val="right"/>
              <w:rPr>
                <w:rFonts w:cs="Arial"/>
              </w:rPr>
            </w:pPr>
          </w:p>
        </w:tc>
      </w:tr>
      <w:tr w:rsidR="00063C58" w:rsidRPr="00AB2F9C" w14:paraId="1EF4A00F" w14:textId="77777777" w:rsidTr="00212006">
        <w:trPr>
          <w:trHeight w:val="315"/>
        </w:trPr>
        <w:tc>
          <w:tcPr>
            <w:tcW w:w="3640" w:type="dxa"/>
            <w:noWrap/>
            <w:vAlign w:val="bottom"/>
          </w:tcPr>
          <w:p w14:paraId="30EDDEC5" w14:textId="77777777" w:rsidR="00063C58" w:rsidRPr="005B4F2A" w:rsidRDefault="00063C58" w:rsidP="00BB2BA4">
            <w:pPr>
              <w:spacing w:line="240" w:lineRule="auto"/>
              <w:ind w:left="720"/>
              <w:jc w:val="left"/>
              <w:rPr>
                <w:rFonts w:cs="Arial"/>
                <w:b/>
              </w:rPr>
            </w:pPr>
          </w:p>
        </w:tc>
        <w:tc>
          <w:tcPr>
            <w:tcW w:w="1316" w:type="dxa"/>
            <w:noWrap/>
            <w:vAlign w:val="bottom"/>
          </w:tcPr>
          <w:p w14:paraId="3087E7F6" w14:textId="77777777" w:rsidR="00063C58" w:rsidRPr="00AA795C" w:rsidRDefault="00063C58" w:rsidP="00BB2BA4">
            <w:pPr>
              <w:spacing w:line="240" w:lineRule="auto"/>
              <w:jc w:val="right"/>
              <w:rPr>
                <w:rFonts w:cs="Arial"/>
                <w:b/>
              </w:rPr>
            </w:pPr>
          </w:p>
        </w:tc>
        <w:tc>
          <w:tcPr>
            <w:tcW w:w="1316" w:type="dxa"/>
            <w:noWrap/>
            <w:vAlign w:val="bottom"/>
          </w:tcPr>
          <w:p w14:paraId="68DA8B47" w14:textId="77777777" w:rsidR="00063C58" w:rsidRPr="00AA795C" w:rsidRDefault="00063C58" w:rsidP="00BB2BA4">
            <w:pPr>
              <w:spacing w:line="240" w:lineRule="auto"/>
              <w:jc w:val="right"/>
              <w:rPr>
                <w:rFonts w:cs="Arial"/>
                <w:b/>
              </w:rPr>
            </w:pPr>
          </w:p>
        </w:tc>
        <w:tc>
          <w:tcPr>
            <w:tcW w:w="1316" w:type="dxa"/>
            <w:noWrap/>
            <w:vAlign w:val="bottom"/>
          </w:tcPr>
          <w:p w14:paraId="231E0480" w14:textId="77777777" w:rsidR="00063C58" w:rsidRPr="00AA795C" w:rsidRDefault="00063C58" w:rsidP="00BB2BA4">
            <w:pPr>
              <w:spacing w:line="240" w:lineRule="auto"/>
              <w:jc w:val="right"/>
              <w:rPr>
                <w:rFonts w:cs="Arial"/>
                <w:b/>
              </w:rPr>
            </w:pPr>
          </w:p>
        </w:tc>
        <w:tc>
          <w:tcPr>
            <w:tcW w:w="1319" w:type="dxa"/>
            <w:noWrap/>
            <w:vAlign w:val="bottom"/>
          </w:tcPr>
          <w:p w14:paraId="519F76F2" w14:textId="77777777" w:rsidR="00063C58" w:rsidRPr="00AA795C" w:rsidRDefault="00063C58" w:rsidP="00BB2BA4">
            <w:pPr>
              <w:spacing w:line="240" w:lineRule="auto"/>
              <w:jc w:val="right"/>
              <w:rPr>
                <w:rFonts w:cs="Arial"/>
                <w:b/>
              </w:rPr>
            </w:pPr>
          </w:p>
        </w:tc>
        <w:tc>
          <w:tcPr>
            <w:tcW w:w="1266" w:type="dxa"/>
            <w:shd w:val="clear" w:color="auto" w:fill="D9D9D9" w:themeFill="background1" w:themeFillShade="D9"/>
            <w:vAlign w:val="bottom"/>
          </w:tcPr>
          <w:p w14:paraId="6DA2F096" w14:textId="77777777" w:rsidR="00063C58" w:rsidRPr="00AB2F9C" w:rsidRDefault="00063C58" w:rsidP="00BB2BA4">
            <w:pPr>
              <w:spacing w:line="240" w:lineRule="auto"/>
              <w:jc w:val="right"/>
              <w:rPr>
                <w:rFonts w:cs="Arial"/>
              </w:rPr>
            </w:pPr>
          </w:p>
        </w:tc>
      </w:tr>
      <w:tr w:rsidR="00063C58" w:rsidRPr="00AB2F9C" w14:paraId="1D11E124" w14:textId="77777777" w:rsidTr="00FA1342">
        <w:trPr>
          <w:trHeight w:val="315"/>
        </w:trPr>
        <w:tc>
          <w:tcPr>
            <w:tcW w:w="3640" w:type="dxa"/>
            <w:tcBorders>
              <w:bottom w:val="nil"/>
            </w:tcBorders>
            <w:shd w:val="clear" w:color="auto" w:fill="B4C6E7" w:themeFill="accent5" w:themeFillTint="66"/>
            <w:noWrap/>
          </w:tcPr>
          <w:p w14:paraId="18C616C7" w14:textId="77777777" w:rsidR="00063C58" w:rsidRPr="00212006" w:rsidRDefault="00063C58" w:rsidP="00063C58">
            <w:pPr>
              <w:spacing w:line="240" w:lineRule="auto"/>
              <w:jc w:val="left"/>
              <w:rPr>
                <w:rFonts w:cs="Arial"/>
                <w:b/>
                <w:bCs/>
              </w:rPr>
            </w:pPr>
          </w:p>
          <w:p w14:paraId="56BE1679" w14:textId="02649621" w:rsidR="00063C58" w:rsidRPr="005B4F2A" w:rsidRDefault="00063C58" w:rsidP="00063C58">
            <w:pPr>
              <w:spacing w:line="240" w:lineRule="auto"/>
              <w:ind w:left="720"/>
              <w:jc w:val="left"/>
              <w:rPr>
                <w:rFonts w:cs="Arial"/>
                <w:b/>
              </w:rPr>
            </w:pPr>
            <w:r w:rsidRPr="00AA795C">
              <w:rPr>
                <w:rFonts w:cs="Arial"/>
                <w:b/>
                <w:bCs/>
                <w:sz w:val="24"/>
                <w:szCs w:val="24"/>
              </w:rPr>
              <w:lastRenderedPageBreak/>
              <w:t xml:space="preserve">Quarter 1 Budget Summary </w:t>
            </w:r>
          </w:p>
        </w:tc>
        <w:tc>
          <w:tcPr>
            <w:tcW w:w="1316" w:type="dxa"/>
            <w:tcBorders>
              <w:bottom w:val="nil"/>
            </w:tcBorders>
            <w:shd w:val="clear" w:color="auto" w:fill="B4C6E7" w:themeFill="accent5" w:themeFillTint="66"/>
            <w:noWrap/>
          </w:tcPr>
          <w:p w14:paraId="67E02E8D" w14:textId="77777777" w:rsidR="00063C58" w:rsidRPr="00212006" w:rsidRDefault="00063C58" w:rsidP="00063C58">
            <w:pPr>
              <w:spacing w:line="240" w:lineRule="auto"/>
              <w:jc w:val="center"/>
              <w:rPr>
                <w:rFonts w:cs="Arial"/>
                <w:b/>
                <w:bCs/>
              </w:rPr>
            </w:pPr>
            <w:r w:rsidRPr="00212006">
              <w:rPr>
                <w:rFonts w:cs="Arial"/>
                <w:b/>
                <w:bCs/>
              </w:rPr>
              <w:lastRenderedPageBreak/>
              <w:t>2017/18</w:t>
            </w:r>
          </w:p>
          <w:p w14:paraId="1E66CAC4" w14:textId="77777777" w:rsidR="00063C58" w:rsidRPr="00212006" w:rsidRDefault="00063C58" w:rsidP="00063C58">
            <w:pPr>
              <w:spacing w:line="240" w:lineRule="auto"/>
              <w:jc w:val="center"/>
              <w:rPr>
                <w:rFonts w:cs="Arial"/>
                <w:b/>
                <w:bCs/>
              </w:rPr>
            </w:pPr>
            <w:r w:rsidRPr="00212006">
              <w:rPr>
                <w:rFonts w:cs="Arial"/>
                <w:b/>
                <w:bCs/>
              </w:rPr>
              <w:lastRenderedPageBreak/>
              <w:t>Full Year</w:t>
            </w:r>
          </w:p>
          <w:p w14:paraId="687D8F20" w14:textId="77777777" w:rsidR="00063C58" w:rsidRPr="00212006" w:rsidRDefault="00063C58" w:rsidP="00063C58">
            <w:pPr>
              <w:spacing w:line="240" w:lineRule="auto"/>
              <w:jc w:val="center"/>
              <w:rPr>
                <w:rFonts w:cs="Arial"/>
                <w:b/>
                <w:bCs/>
              </w:rPr>
            </w:pPr>
            <w:r w:rsidRPr="00212006">
              <w:rPr>
                <w:rFonts w:cs="Arial"/>
                <w:b/>
                <w:bCs/>
              </w:rPr>
              <w:t>Budget</w:t>
            </w:r>
          </w:p>
          <w:p w14:paraId="5570F72C" w14:textId="33E8BB3B" w:rsidR="00063C58" w:rsidRPr="00AB2F9C" w:rsidRDefault="00063C58" w:rsidP="00063C58">
            <w:pPr>
              <w:spacing w:line="240" w:lineRule="auto"/>
              <w:jc w:val="right"/>
              <w:rPr>
                <w:rFonts w:cs="Arial"/>
              </w:rPr>
            </w:pPr>
            <w:r w:rsidRPr="00212006">
              <w:rPr>
                <w:rFonts w:cs="Arial"/>
                <w:b/>
                <w:bCs/>
                <w:sz w:val="20"/>
                <w:szCs w:val="20"/>
              </w:rPr>
              <w:t>(excluding recharges)</w:t>
            </w:r>
          </w:p>
        </w:tc>
        <w:tc>
          <w:tcPr>
            <w:tcW w:w="1316" w:type="dxa"/>
            <w:tcBorders>
              <w:bottom w:val="nil"/>
            </w:tcBorders>
            <w:shd w:val="clear" w:color="auto" w:fill="B4C6E7" w:themeFill="accent5" w:themeFillTint="66"/>
            <w:noWrap/>
          </w:tcPr>
          <w:p w14:paraId="0263A2E6" w14:textId="77777777" w:rsidR="00063C58" w:rsidRPr="00212006" w:rsidRDefault="00063C58" w:rsidP="00063C58">
            <w:pPr>
              <w:spacing w:line="240" w:lineRule="auto"/>
              <w:jc w:val="center"/>
              <w:rPr>
                <w:rFonts w:cs="Arial"/>
                <w:b/>
                <w:bCs/>
              </w:rPr>
            </w:pPr>
            <w:r w:rsidRPr="00212006">
              <w:rPr>
                <w:rFonts w:cs="Arial"/>
                <w:b/>
                <w:bCs/>
              </w:rPr>
              <w:lastRenderedPageBreak/>
              <w:t>2017/18</w:t>
            </w:r>
          </w:p>
          <w:p w14:paraId="436D0A93" w14:textId="77777777" w:rsidR="00063C58" w:rsidRPr="00212006" w:rsidRDefault="00063C58" w:rsidP="00063C58">
            <w:pPr>
              <w:spacing w:line="240" w:lineRule="auto"/>
              <w:jc w:val="center"/>
              <w:rPr>
                <w:rFonts w:cs="Arial"/>
                <w:b/>
                <w:bCs/>
              </w:rPr>
            </w:pPr>
            <w:r w:rsidRPr="00212006">
              <w:rPr>
                <w:rFonts w:cs="Arial"/>
                <w:b/>
                <w:bCs/>
              </w:rPr>
              <w:lastRenderedPageBreak/>
              <w:t>Profiled</w:t>
            </w:r>
          </w:p>
          <w:p w14:paraId="493B8C03" w14:textId="77777777" w:rsidR="00063C58" w:rsidRPr="00212006" w:rsidRDefault="00063C58" w:rsidP="00063C58">
            <w:pPr>
              <w:spacing w:line="240" w:lineRule="auto"/>
              <w:jc w:val="center"/>
              <w:rPr>
                <w:rFonts w:cs="Arial"/>
                <w:b/>
                <w:bCs/>
              </w:rPr>
            </w:pPr>
            <w:r w:rsidRPr="00212006">
              <w:rPr>
                <w:rFonts w:cs="Arial"/>
                <w:b/>
                <w:bCs/>
              </w:rPr>
              <w:t>Budget</w:t>
            </w:r>
          </w:p>
          <w:p w14:paraId="69C73D4E" w14:textId="0C771B12" w:rsidR="00063C58" w:rsidRPr="00AB2F9C" w:rsidRDefault="00063C58" w:rsidP="00063C58">
            <w:pPr>
              <w:spacing w:line="240" w:lineRule="auto"/>
              <w:jc w:val="right"/>
              <w:rPr>
                <w:rFonts w:cs="Arial"/>
              </w:rPr>
            </w:pPr>
            <w:r w:rsidRPr="00212006">
              <w:rPr>
                <w:rFonts w:cs="Arial"/>
                <w:b/>
                <w:bCs/>
              </w:rPr>
              <w:t>to June</w:t>
            </w:r>
          </w:p>
        </w:tc>
        <w:tc>
          <w:tcPr>
            <w:tcW w:w="1316" w:type="dxa"/>
            <w:tcBorders>
              <w:bottom w:val="nil"/>
            </w:tcBorders>
            <w:shd w:val="clear" w:color="auto" w:fill="B4C6E7" w:themeFill="accent5" w:themeFillTint="66"/>
            <w:noWrap/>
          </w:tcPr>
          <w:p w14:paraId="50563C0F" w14:textId="77777777" w:rsidR="00063C58" w:rsidRPr="00212006" w:rsidRDefault="00063C58" w:rsidP="00063C58">
            <w:pPr>
              <w:spacing w:line="240" w:lineRule="auto"/>
              <w:jc w:val="center"/>
              <w:rPr>
                <w:rFonts w:cs="Arial"/>
                <w:b/>
                <w:bCs/>
              </w:rPr>
            </w:pPr>
          </w:p>
          <w:p w14:paraId="1B87CFE0" w14:textId="174ADFF9" w:rsidR="00063C58" w:rsidRPr="00AB2F9C" w:rsidRDefault="00063C58" w:rsidP="00063C58">
            <w:pPr>
              <w:spacing w:line="240" w:lineRule="auto"/>
              <w:jc w:val="right"/>
              <w:rPr>
                <w:rFonts w:cs="Arial"/>
              </w:rPr>
            </w:pPr>
            <w:r w:rsidRPr="00212006">
              <w:rPr>
                <w:rFonts w:cs="Arial"/>
                <w:b/>
                <w:bCs/>
              </w:rPr>
              <w:lastRenderedPageBreak/>
              <w:t>Actual to June</w:t>
            </w:r>
          </w:p>
        </w:tc>
        <w:tc>
          <w:tcPr>
            <w:tcW w:w="1319" w:type="dxa"/>
            <w:tcBorders>
              <w:bottom w:val="nil"/>
            </w:tcBorders>
            <w:shd w:val="clear" w:color="auto" w:fill="B4C6E7" w:themeFill="accent5" w:themeFillTint="66"/>
            <w:noWrap/>
          </w:tcPr>
          <w:p w14:paraId="2E7F02BD" w14:textId="77777777" w:rsidR="00063C58" w:rsidRPr="00212006" w:rsidRDefault="00063C58" w:rsidP="00063C58">
            <w:pPr>
              <w:spacing w:line="240" w:lineRule="auto"/>
              <w:jc w:val="center"/>
              <w:rPr>
                <w:rFonts w:cs="Arial"/>
                <w:b/>
                <w:bCs/>
              </w:rPr>
            </w:pPr>
          </w:p>
          <w:p w14:paraId="5998D7BD" w14:textId="77777777" w:rsidR="00063C58" w:rsidRPr="00212006" w:rsidRDefault="00063C58" w:rsidP="00063C58">
            <w:pPr>
              <w:spacing w:line="240" w:lineRule="auto"/>
              <w:jc w:val="center"/>
              <w:rPr>
                <w:rFonts w:cs="Arial"/>
                <w:b/>
                <w:bCs/>
              </w:rPr>
            </w:pPr>
            <w:r w:rsidRPr="00212006">
              <w:rPr>
                <w:rFonts w:cs="Arial"/>
                <w:b/>
                <w:bCs/>
              </w:rPr>
              <w:lastRenderedPageBreak/>
              <w:t>Variance</w:t>
            </w:r>
          </w:p>
          <w:p w14:paraId="579947A6" w14:textId="77777777" w:rsidR="00063C58" w:rsidRPr="00212006" w:rsidRDefault="00063C58" w:rsidP="00063C58">
            <w:pPr>
              <w:spacing w:line="240" w:lineRule="auto"/>
              <w:jc w:val="center"/>
              <w:rPr>
                <w:rFonts w:cs="Arial"/>
                <w:b/>
                <w:bCs/>
              </w:rPr>
            </w:pPr>
            <w:r w:rsidRPr="00212006">
              <w:rPr>
                <w:rFonts w:cs="Arial"/>
                <w:b/>
                <w:bCs/>
              </w:rPr>
              <w:t>Under/ (over)</w:t>
            </w:r>
          </w:p>
          <w:p w14:paraId="443E857D" w14:textId="2E5E8AEA" w:rsidR="00063C58" w:rsidRPr="00AB2F9C" w:rsidRDefault="00063C58" w:rsidP="00063C58">
            <w:pPr>
              <w:spacing w:line="240" w:lineRule="auto"/>
              <w:jc w:val="right"/>
              <w:rPr>
                <w:rFonts w:cs="Arial"/>
              </w:rPr>
            </w:pPr>
            <w:r w:rsidRPr="00212006">
              <w:rPr>
                <w:rFonts w:cs="Arial"/>
                <w:b/>
                <w:bCs/>
              </w:rPr>
              <w:t>spend</w:t>
            </w:r>
          </w:p>
        </w:tc>
        <w:tc>
          <w:tcPr>
            <w:tcW w:w="1266" w:type="dxa"/>
            <w:tcBorders>
              <w:bottom w:val="nil"/>
            </w:tcBorders>
            <w:shd w:val="clear" w:color="auto" w:fill="A6A6A6" w:themeFill="background1" w:themeFillShade="A6"/>
          </w:tcPr>
          <w:p w14:paraId="7C040427" w14:textId="77777777" w:rsidR="00063C58" w:rsidRPr="00212006" w:rsidRDefault="00063C58" w:rsidP="00063C58">
            <w:pPr>
              <w:spacing w:line="240" w:lineRule="auto"/>
              <w:jc w:val="center"/>
              <w:rPr>
                <w:rFonts w:cs="Arial"/>
                <w:b/>
                <w:bCs/>
              </w:rPr>
            </w:pPr>
          </w:p>
          <w:p w14:paraId="2D93E055" w14:textId="41204182" w:rsidR="00063C58" w:rsidRPr="00AB2F9C" w:rsidRDefault="00063C58" w:rsidP="00063C58">
            <w:pPr>
              <w:spacing w:line="240" w:lineRule="auto"/>
              <w:jc w:val="right"/>
              <w:rPr>
                <w:rFonts w:cs="Arial"/>
              </w:rPr>
            </w:pPr>
            <w:r w:rsidRPr="00212006">
              <w:rPr>
                <w:rFonts w:cs="Arial"/>
                <w:b/>
                <w:bCs/>
              </w:rPr>
              <w:lastRenderedPageBreak/>
              <w:t>Forecast outturn Variance</w:t>
            </w:r>
          </w:p>
        </w:tc>
      </w:tr>
      <w:tr w:rsidR="00063C58" w:rsidRPr="00AB2F9C" w14:paraId="69051E20" w14:textId="77777777" w:rsidTr="00FA1342">
        <w:trPr>
          <w:trHeight w:val="315"/>
        </w:trPr>
        <w:tc>
          <w:tcPr>
            <w:tcW w:w="3640" w:type="dxa"/>
            <w:tcBorders>
              <w:top w:val="nil"/>
            </w:tcBorders>
            <w:shd w:val="clear" w:color="auto" w:fill="B4C6E7" w:themeFill="accent5" w:themeFillTint="66"/>
            <w:noWrap/>
          </w:tcPr>
          <w:p w14:paraId="4C1AB134" w14:textId="0D7DDD17" w:rsidR="00063C58" w:rsidRPr="00857C38" w:rsidRDefault="00063C58" w:rsidP="00063C58">
            <w:pPr>
              <w:spacing w:line="240" w:lineRule="auto"/>
              <w:jc w:val="left"/>
              <w:rPr>
                <w:rFonts w:cs="Arial"/>
                <w:b/>
              </w:rPr>
            </w:pPr>
            <w:r w:rsidRPr="00AB2F9C">
              <w:rPr>
                <w:rFonts w:cs="Arial"/>
                <w:b/>
                <w:bCs/>
              </w:rPr>
              <w:lastRenderedPageBreak/>
              <w:t>Directorate</w:t>
            </w:r>
          </w:p>
        </w:tc>
        <w:tc>
          <w:tcPr>
            <w:tcW w:w="1316" w:type="dxa"/>
            <w:tcBorders>
              <w:top w:val="nil"/>
            </w:tcBorders>
            <w:shd w:val="clear" w:color="auto" w:fill="B4C6E7" w:themeFill="accent5" w:themeFillTint="66"/>
            <w:noWrap/>
          </w:tcPr>
          <w:p w14:paraId="370D05D0" w14:textId="30976C0F" w:rsidR="00063C58" w:rsidRPr="00AB2F9C" w:rsidRDefault="00063C58" w:rsidP="00063C58">
            <w:pPr>
              <w:spacing w:line="240" w:lineRule="auto"/>
              <w:jc w:val="right"/>
              <w:rPr>
                <w:rFonts w:cs="Arial"/>
              </w:rPr>
            </w:pPr>
            <w:r w:rsidRPr="00212006">
              <w:rPr>
                <w:rFonts w:cs="Arial"/>
                <w:b/>
                <w:bCs/>
              </w:rPr>
              <w:t>£000</w:t>
            </w:r>
          </w:p>
        </w:tc>
        <w:tc>
          <w:tcPr>
            <w:tcW w:w="1316" w:type="dxa"/>
            <w:tcBorders>
              <w:top w:val="nil"/>
            </w:tcBorders>
            <w:shd w:val="clear" w:color="auto" w:fill="B4C6E7" w:themeFill="accent5" w:themeFillTint="66"/>
            <w:noWrap/>
          </w:tcPr>
          <w:p w14:paraId="09A4C1F3" w14:textId="3C1957D6" w:rsidR="00063C58" w:rsidRPr="00AB2F9C" w:rsidRDefault="00063C58" w:rsidP="00063C58">
            <w:pPr>
              <w:spacing w:line="240" w:lineRule="auto"/>
              <w:jc w:val="right"/>
              <w:rPr>
                <w:rFonts w:cs="Arial"/>
              </w:rPr>
            </w:pPr>
            <w:r w:rsidRPr="00212006">
              <w:rPr>
                <w:rFonts w:cs="Arial"/>
                <w:b/>
                <w:bCs/>
              </w:rPr>
              <w:t>£000</w:t>
            </w:r>
          </w:p>
        </w:tc>
        <w:tc>
          <w:tcPr>
            <w:tcW w:w="1316" w:type="dxa"/>
            <w:tcBorders>
              <w:top w:val="nil"/>
            </w:tcBorders>
            <w:shd w:val="clear" w:color="auto" w:fill="B4C6E7" w:themeFill="accent5" w:themeFillTint="66"/>
            <w:noWrap/>
          </w:tcPr>
          <w:p w14:paraId="10B14266" w14:textId="334B8529" w:rsidR="00063C58" w:rsidRPr="00AB2F9C" w:rsidRDefault="00063C58" w:rsidP="00063C58">
            <w:pPr>
              <w:spacing w:line="240" w:lineRule="auto"/>
              <w:jc w:val="right"/>
              <w:rPr>
                <w:rFonts w:cs="Arial"/>
              </w:rPr>
            </w:pPr>
            <w:r w:rsidRPr="00212006">
              <w:rPr>
                <w:rFonts w:cs="Arial"/>
                <w:b/>
                <w:bCs/>
              </w:rPr>
              <w:t>£000</w:t>
            </w:r>
          </w:p>
        </w:tc>
        <w:tc>
          <w:tcPr>
            <w:tcW w:w="1319" w:type="dxa"/>
            <w:tcBorders>
              <w:top w:val="nil"/>
            </w:tcBorders>
            <w:shd w:val="clear" w:color="auto" w:fill="B4C6E7" w:themeFill="accent5" w:themeFillTint="66"/>
            <w:noWrap/>
          </w:tcPr>
          <w:p w14:paraId="7B4D0297" w14:textId="73403641" w:rsidR="00063C58" w:rsidRPr="00AB2F9C" w:rsidRDefault="00063C58" w:rsidP="00063C58">
            <w:pPr>
              <w:spacing w:line="240" w:lineRule="auto"/>
              <w:jc w:val="right"/>
              <w:rPr>
                <w:rFonts w:cs="Arial"/>
              </w:rPr>
            </w:pPr>
            <w:r w:rsidRPr="00212006">
              <w:rPr>
                <w:rFonts w:cs="Arial"/>
                <w:b/>
                <w:bCs/>
              </w:rPr>
              <w:t>£000</w:t>
            </w:r>
          </w:p>
        </w:tc>
        <w:tc>
          <w:tcPr>
            <w:tcW w:w="1266" w:type="dxa"/>
            <w:tcBorders>
              <w:top w:val="nil"/>
            </w:tcBorders>
            <w:shd w:val="clear" w:color="auto" w:fill="A6A6A6" w:themeFill="background1" w:themeFillShade="A6"/>
          </w:tcPr>
          <w:p w14:paraId="54695C41" w14:textId="016E5CF2" w:rsidR="00063C58" w:rsidRPr="00AB2F9C" w:rsidRDefault="00063C58" w:rsidP="00063C58">
            <w:pPr>
              <w:spacing w:line="240" w:lineRule="auto"/>
              <w:jc w:val="right"/>
              <w:rPr>
                <w:rFonts w:cs="Arial"/>
              </w:rPr>
            </w:pPr>
            <w:r w:rsidRPr="00212006">
              <w:rPr>
                <w:rFonts w:cs="Arial"/>
                <w:b/>
                <w:bCs/>
              </w:rPr>
              <w:t>£000</w:t>
            </w:r>
          </w:p>
        </w:tc>
      </w:tr>
      <w:tr w:rsidR="00063C58" w:rsidRPr="00AB2F9C" w14:paraId="61E79EAF" w14:textId="77777777" w:rsidTr="00212006">
        <w:trPr>
          <w:trHeight w:val="315"/>
        </w:trPr>
        <w:tc>
          <w:tcPr>
            <w:tcW w:w="3640" w:type="dxa"/>
            <w:noWrap/>
            <w:vAlign w:val="bottom"/>
            <w:hideMark/>
          </w:tcPr>
          <w:p w14:paraId="4F22B9BA" w14:textId="77777777" w:rsidR="00063C58" w:rsidRPr="00857C38" w:rsidRDefault="00063C58" w:rsidP="00063C58">
            <w:pPr>
              <w:spacing w:line="240" w:lineRule="auto"/>
              <w:jc w:val="left"/>
              <w:rPr>
                <w:rFonts w:cs="Arial"/>
                <w:b/>
              </w:rPr>
            </w:pPr>
            <w:r w:rsidRPr="00857C38">
              <w:rPr>
                <w:rFonts w:cs="Arial"/>
                <w:b/>
              </w:rPr>
              <w:t>Neighbourhood, Environment &amp; Asset Management</w:t>
            </w:r>
          </w:p>
        </w:tc>
        <w:tc>
          <w:tcPr>
            <w:tcW w:w="1316" w:type="dxa"/>
            <w:noWrap/>
            <w:vAlign w:val="bottom"/>
          </w:tcPr>
          <w:p w14:paraId="023BF262" w14:textId="429CA68F" w:rsidR="00063C58" w:rsidRPr="00AB2F9C" w:rsidRDefault="00063C58" w:rsidP="00063C58">
            <w:pPr>
              <w:spacing w:line="240" w:lineRule="auto"/>
              <w:jc w:val="right"/>
              <w:rPr>
                <w:rFonts w:cs="Arial"/>
              </w:rPr>
            </w:pPr>
          </w:p>
        </w:tc>
        <w:tc>
          <w:tcPr>
            <w:tcW w:w="1316" w:type="dxa"/>
            <w:noWrap/>
            <w:vAlign w:val="bottom"/>
          </w:tcPr>
          <w:p w14:paraId="50CE5CF6" w14:textId="0245961E" w:rsidR="00063C58" w:rsidRPr="00AB2F9C" w:rsidRDefault="00063C58" w:rsidP="00063C58">
            <w:pPr>
              <w:spacing w:line="240" w:lineRule="auto"/>
              <w:jc w:val="right"/>
              <w:rPr>
                <w:rFonts w:cs="Arial"/>
              </w:rPr>
            </w:pPr>
          </w:p>
        </w:tc>
        <w:tc>
          <w:tcPr>
            <w:tcW w:w="1316" w:type="dxa"/>
            <w:noWrap/>
            <w:vAlign w:val="bottom"/>
          </w:tcPr>
          <w:p w14:paraId="17D12E87" w14:textId="69BFE874" w:rsidR="00063C58" w:rsidRPr="00AB2F9C" w:rsidRDefault="00063C58" w:rsidP="00063C58">
            <w:pPr>
              <w:spacing w:line="240" w:lineRule="auto"/>
              <w:jc w:val="right"/>
              <w:rPr>
                <w:rFonts w:cs="Arial"/>
              </w:rPr>
            </w:pPr>
          </w:p>
        </w:tc>
        <w:tc>
          <w:tcPr>
            <w:tcW w:w="1319" w:type="dxa"/>
            <w:noWrap/>
            <w:vAlign w:val="bottom"/>
          </w:tcPr>
          <w:p w14:paraId="4EF29D66" w14:textId="5A78DCEA" w:rsidR="00063C58" w:rsidRPr="00AB2F9C" w:rsidRDefault="00063C58" w:rsidP="00063C58">
            <w:pPr>
              <w:spacing w:line="240" w:lineRule="auto"/>
              <w:jc w:val="right"/>
              <w:rPr>
                <w:rFonts w:cs="Arial"/>
              </w:rPr>
            </w:pPr>
          </w:p>
        </w:tc>
        <w:tc>
          <w:tcPr>
            <w:tcW w:w="1266" w:type="dxa"/>
            <w:shd w:val="clear" w:color="auto" w:fill="D9D9D9" w:themeFill="background1" w:themeFillShade="D9"/>
            <w:vAlign w:val="bottom"/>
          </w:tcPr>
          <w:p w14:paraId="4C8D4046" w14:textId="77777777" w:rsidR="00063C58" w:rsidRPr="00AB2F9C" w:rsidRDefault="00063C58" w:rsidP="00063C58">
            <w:pPr>
              <w:spacing w:line="240" w:lineRule="auto"/>
              <w:jc w:val="right"/>
              <w:rPr>
                <w:rFonts w:cs="Arial"/>
              </w:rPr>
            </w:pPr>
          </w:p>
        </w:tc>
      </w:tr>
      <w:tr w:rsidR="00063C58" w:rsidRPr="00AB2F9C" w14:paraId="102DC075" w14:textId="77777777" w:rsidTr="00857C38">
        <w:trPr>
          <w:trHeight w:val="315"/>
        </w:trPr>
        <w:tc>
          <w:tcPr>
            <w:tcW w:w="3640" w:type="dxa"/>
            <w:shd w:val="clear" w:color="auto" w:fill="F2F2F2" w:themeFill="background1" w:themeFillShade="F2"/>
            <w:noWrap/>
            <w:vAlign w:val="bottom"/>
          </w:tcPr>
          <w:p w14:paraId="0DBF96F0" w14:textId="3191C616" w:rsidR="00063C58" w:rsidRPr="000146E7" w:rsidRDefault="00063C58" w:rsidP="00063C58">
            <w:pPr>
              <w:spacing w:line="240" w:lineRule="auto"/>
              <w:ind w:left="720"/>
              <w:jc w:val="left"/>
              <w:rPr>
                <w:rFonts w:cs="Arial"/>
                <w:i/>
                <w:sz w:val="20"/>
                <w:szCs w:val="20"/>
              </w:rPr>
            </w:pPr>
            <w:r>
              <w:rPr>
                <w:rFonts w:cs="Arial"/>
                <w:i/>
                <w:sz w:val="20"/>
                <w:szCs w:val="20"/>
              </w:rPr>
              <w:t>Investment Property Income</w:t>
            </w:r>
          </w:p>
        </w:tc>
        <w:tc>
          <w:tcPr>
            <w:tcW w:w="1316" w:type="dxa"/>
            <w:shd w:val="clear" w:color="auto" w:fill="F2F2F2" w:themeFill="background1" w:themeFillShade="F2"/>
            <w:noWrap/>
            <w:vAlign w:val="bottom"/>
          </w:tcPr>
          <w:p w14:paraId="0A0E363B" w14:textId="47128E6B" w:rsidR="00063C58" w:rsidRPr="000146E7" w:rsidRDefault="00063C58" w:rsidP="00063C58">
            <w:pPr>
              <w:spacing w:line="240" w:lineRule="auto"/>
              <w:jc w:val="right"/>
              <w:rPr>
                <w:rFonts w:cs="Arial"/>
                <w:i/>
                <w:sz w:val="20"/>
                <w:szCs w:val="20"/>
              </w:rPr>
            </w:pPr>
            <w:r w:rsidRPr="000146E7">
              <w:rPr>
                <w:rFonts w:cs="Arial"/>
                <w:i/>
                <w:sz w:val="20"/>
                <w:szCs w:val="20"/>
              </w:rPr>
              <w:t>(</w:t>
            </w:r>
            <w:r>
              <w:rPr>
                <w:rFonts w:cs="Arial"/>
                <w:i/>
                <w:sz w:val="20"/>
                <w:szCs w:val="20"/>
              </w:rPr>
              <w:t>1,123</w:t>
            </w:r>
            <w:r w:rsidRPr="000146E7">
              <w:rPr>
                <w:rFonts w:cs="Arial"/>
                <w:i/>
                <w:sz w:val="20"/>
                <w:szCs w:val="20"/>
              </w:rPr>
              <w:t>)</w:t>
            </w:r>
          </w:p>
        </w:tc>
        <w:tc>
          <w:tcPr>
            <w:tcW w:w="1316" w:type="dxa"/>
            <w:shd w:val="clear" w:color="auto" w:fill="F2F2F2" w:themeFill="background1" w:themeFillShade="F2"/>
            <w:noWrap/>
            <w:vAlign w:val="bottom"/>
          </w:tcPr>
          <w:p w14:paraId="5E431C05" w14:textId="259758AE" w:rsidR="00063C58" w:rsidRPr="000146E7" w:rsidRDefault="00063C58" w:rsidP="00063C58">
            <w:pPr>
              <w:spacing w:line="240" w:lineRule="auto"/>
              <w:jc w:val="right"/>
              <w:rPr>
                <w:rFonts w:cs="Arial"/>
                <w:i/>
                <w:sz w:val="20"/>
                <w:szCs w:val="20"/>
              </w:rPr>
            </w:pPr>
            <w:r w:rsidRPr="000146E7">
              <w:rPr>
                <w:rFonts w:cs="Arial"/>
                <w:i/>
                <w:sz w:val="20"/>
                <w:szCs w:val="20"/>
              </w:rPr>
              <w:t>(</w:t>
            </w:r>
            <w:r>
              <w:rPr>
                <w:rFonts w:cs="Arial"/>
                <w:i/>
                <w:sz w:val="20"/>
                <w:szCs w:val="20"/>
              </w:rPr>
              <w:t>807</w:t>
            </w:r>
            <w:r w:rsidRPr="000146E7">
              <w:rPr>
                <w:rFonts w:cs="Arial"/>
                <w:i/>
                <w:sz w:val="20"/>
                <w:szCs w:val="20"/>
              </w:rPr>
              <w:t>)</w:t>
            </w:r>
          </w:p>
        </w:tc>
        <w:tc>
          <w:tcPr>
            <w:tcW w:w="1316" w:type="dxa"/>
            <w:shd w:val="clear" w:color="auto" w:fill="F2F2F2" w:themeFill="background1" w:themeFillShade="F2"/>
            <w:noWrap/>
            <w:vAlign w:val="bottom"/>
          </w:tcPr>
          <w:p w14:paraId="4F96DA8F" w14:textId="295B0E2B" w:rsidR="00063C58" w:rsidRPr="000146E7" w:rsidRDefault="00063C58" w:rsidP="00063C58">
            <w:pPr>
              <w:spacing w:line="240" w:lineRule="auto"/>
              <w:jc w:val="right"/>
              <w:rPr>
                <w:rFonts w:cs="Arial"/>
                <w:i/>
                <w:sz w:val="20"/>
                <w:szCs w:val="20"/>
              </w:rPr>
            </w:pPr>
            <w:r>
              <w:rPr>
                <w:rFonts w:cs="Arial"/>
                <w:i/>
                <w:sz w:val="20"/>
                <w:szCs w:val="20"/>
              </w:rPr>
              <w:t>(840)</w:t>
            </w:r>
          </w:p>
        </w:tc>
        <w:tc>
          <w:tcPr>
            <w:tcW w:w="1319" w:type="dxa"/>
            <w:shd w:val="clear" w:color="auto" w:fill="F2F2F2" w:themeFill="background1" w:themeFillShade="F2"/>
            <w:noWrap/>
            <w:vAlign w:val="bottom"/>
          </w:tcPr>
          <w:p w14:paraId="694B8B9E" w14:textId="31D0581E" w:rsidR="00063C58" w:rsidRPr="000146E7" w:rsidRDefault="00063C58" w:rsidP="00063C58">
            <w:pPr>
              <w:spacing w:line="240" w:lineRule="auto"/>
              <w:jc w:val="right"/>
              <w:rPr>
                <w:rFonts w:cs="Arial"/>
                <w:i/>
                <w:sz w:val="20"/>
                <w:szCs w:val="20"/>
              </w:rPr>
            </w:pPr>
            <w:r>
              <w:rPr>
                <w:rFonts w:cs="Arial"/>
                <w:i/>
                <w:sz w:val="20"/>
                <w:szCs w:val="20"/>
              </w:rPr>
              <w:t>33</w:t>
            </w:r>
          </w:p>
        </w:tc>
        <w:tc>
          <w:tcPr>
            <w:tcW w:w="1266" w:type="dxa"/>
            <w:shd w:val="clear" w:color="auto" w:fill="D9D9D9" w:themeFill="background1" w:themeFillShade="D9"/>
            <w:vAlign w:val="bottom"/>
          </w:tcPr>
          <w:p w14:paraId="12382D47" w14:textId="77777777" w:rsidR="00063C58" w:rsidRPr="00AB2F9C" w:rsidRDefault="00063C58" w:rsidP="00063C58">
            <w:pPr>
              <w:spacing w:line="240" w:lineRule="auto"/>
              <w:jc w:val="right"/>
              <w:rPr>
                <w:rFonts w:cs="Arial"/>
              </w:rPr>
            </w:pPr>
          </w:p>
        </w:tc>
      </w:tr>
      <w:tr w:rsidR="00063C58" w:rsidRPr="00AB2F9C" w14:paraId="282C5C7F" w14:textId="77777777" w:rsidTr="005B4F2A">
        <w:trPr>
          <w:trHeight w:val="315"/>
        </w:trPr>
        <w:tc>
          <w:tcPr>
            <w:tcW w:w="3640" w:type="dxa"/>
            <w:shd w:val="clear" w:color="auto" w:fill="F2F2F2" w:themeFill="background1" w:themeFillShade="F2"/>
            <w:noWrap/>
            <w:vAlign w:val="bottom"/>
          </w:tcPr>
          <w:p w14:paraId="22F7D713" w14:textId="59BE7030" w:rsidR="00063C58" w:rsidRPr="000146E7" w:rsidRDefault="00063C58" w:rsidP="00063C58">
            <w:pPr>
              <w:spacing w:line="240" w:lineRule="auto"/>
              <w:ind w:left="720"/>
              <w:jc w:val="left"/>
              <w:rPr>
                <w:rFonts w:cs="Arial"/>
                <w:i/>
                <w:sz w:val="20"/>
                <w:szCs w:val="20"/>
              </w:rPr>
            </w:pPr>
            <w:r>
              <w:rPr>
                <w:rFonts w:cs="Arial"/>
                <w:i/>
                <w:sz w:val="20"/>
                <w:szCs w:val="20"/>
              </w:rPr>
              <w:t xml:space="preserve">Capital Charges </w:t>
            </w:r>
            <w:r w:rsidRPr="00BB2BA4">
              <w:rPr>
                <w:rFonts w:cs="Arial"/>
                <w:i/>
                <w:sz w:val="18"/>
                <w:szCs w:val="18"/>
              </w:rPr>
              <w:t>(depreciation)</w:t>
            </w:r>
          </w:p>
        </w:tc>
        <w:tc>
          <w:tcPr>
            <w:tcW w:w="1316" w:type="dxa"/>
            <w:tcBorders>
              <w:bottom w:val="single" w:sz="4" w:space="0" w:color="auto"/>
            </w:tcBorders>
            <w:shd w:val="clear" w:color="auto" w:fill="F2F2F2" w:themeFill="background1" w:themeFillShade="F2"/>
            <w:noWrap/>
            <w:vAlign w:val="bottom"/>
          </w:tcPr>
          <w:p w14:paraId="1902B40B" w14:textId="26280C71" w:rsidR="00063C58" w:rsidRPr="000146E7" w:rsidRDefault="00063C58" w:rsidP="00063C58">
            <w:pPr>
              <w:spacing w:line="240" w:lineRule="auto"/>
              <w:jc w:val="right"/>
              <w:rPr>
                <w:rFonts w:cs="Arial"/>
                <w:i/>
                <w:sz w:val="20"/>
                <w:szCs w:val="20"/>
              </w:rPr>
            </w:pPr>
            <w:r>
              <w:rPr>
                <w:rFonts w:cs="Arial"/>
                <w:i/>
                <w:sz w:val="20"/>
                <w:szCs w:val="20"/>
              </w:rPr>
              <w:t>2,522</w:t>
            </w:r>
          </w:p>
        </w:tc>
        <w:tc>
          <w:tcPr>
            <w:tcW w:w="1316" w:type="dxa"/>
            <w:tcBorders>
              <w:bottom w:val="single" w:sz="4" w:space="0" w:color="auto"/>
            </w:tcBorders>
            <w:shd w:val="clear" w:color="auto" w:fill="F2F2F2" w:themeFill="background1" w:themeFillShade="F2"/>
            <w:noWrap/>
            <w:vAlign w:val="bottom"/>
          </w:tcPr>
          <w:p w14:paraId="17C1D00F" w14:textId="53EEDF6B" w:rsidR="00063C58" w:rsidRPr="000146E7" w:rsidRDefault="00063C58" w:rsidP="00063C58">
            <w:pPr>
              <w:spacing w:line="240" w:lineRule="auto"/>
              <w:jc w:val="right"/>
              <w:rPr>
                <w:rFonts w:cs="Arial"/>
                <w:i/>
                <w:sz w:val="20"/>
                <w:szCs w:val="20"/>
              </w:rPr>
            </w:pPr>
            <w:r>
              <w:rPr>
                <w:rFonts w:cs="Arial"/>
                <w:i/>
                <w:sz w:val="20"/>
                <w:szCs w:val="20"/>
              </w:rPr>
              <w:t>0</w:t>
            </w:r>
          </w:p>
        </w:tc>
        <w:tc>
          <w:tcPr>
            <w:tcW w:w="1316" w:type="dxa"/>
            <w:tcBorders>
              <w:bottom w:val="single" w:sz="4" w:space="0" w:color="auto"/>
            </w:tcBorders>
            <w:shd w:val="clear" w:color="auto" w:fill="F2F2F2" w:themeFill="background1" w:themeFillShade="F2"/>
            <w:noWrap/>
            <w:vAlign w:val="bottom"/>
          </w:tcPr>
          <w:p w14:paraId="01577C8F" w14:textId="0DFDE3C4" w:rsidR="00063C58" w:rsidRPr="000146E7" w:rsidRDefault="00063C58" w:rsidP="00063C58">
            <w:pPr>
              <w:spacing w:line="240" w:lineRule="auto"/>
              <w:jc w:val="right"/>
              <w:rPr>
                <w:rFonts w:cs="Arial"/>
                <w:i/>
                <w:sz w:val="20"/>
                <w:szCs w:val="20"/>
              </w:rPr>
            </w:pPr>
            <w:r>
              <w:rPr>
                <w:rFonts w:cs="Arial"/>
                <w:i/>
                <w:sz w:val="20"/>
                <w:szCs w:val="20"/>
              </w:rPr>
              <w:t>0</w:t>
            </w:r>
          </w:p>
        </w:tc>
        <w:tc>
          <w:tcPr>
            <w:tcW w:w="1319" w:type="dxa"/>
            <w:tcBorders>
              <w:bottom w:val="single" w:sz="4" w:space="0" w:color="auto"/>
            </w:tcBorders>
            <w:shd w:val="clear" w:color="auto" w:fill="F2F2F2" w:themeFill="background1" w:themeFillShade="F2"/>
            <w:noWrap/>
            <w:vAlign w:val="bottom"/>
          </w:tcPr>
          <w:p w14:paraId="14523AC4" w14:textId="60178C26" w:rsidR="00063C58" w:rsidRPr="000146E7" w:rsidRDefault="00063C58" w:rsidP="00063C58">
            <w:pPr>
              <w:spacing w:line="240" w:lineRule="auto"/>
              <w:jc w:val="right"/>
              <w:rPr>
                <w:rFonts w:cs="Arial"/>
                <w:i/>
                <w:sz w:val="20"/>
                <w:szCs w:val="20"/>
              </w:rPr>
            </w:pPr>
            <w:r>
              <w:rPr>
                <w:rFonts w:cs="Arial"/>
                <w:i/>
                <w:sz w:val="20"/>
                <w:szCs w:val="20"/>
              </w:rPr>
              <w:t>0</w:t>
            </w:r>
          </w:p>
        </w:tc>
        <w:tc>
          <w:tcPr>
            <w:tcW w:w="1266" w:type="dxa"/>
            <w:shd w:val="clear" w:color="auto" w:fill="D9D9D9" w:themeFill="background1" w:themeFillShade="D9"/>
            <w:vAlign w:val="bottom"/>
          </w:tcPr>
          <w:p w14:paraId="31A52940" w14:textId="77777777" w:rsidR="00063C58" w:rsidRPr="00AB2F9C" w:rsidRDefault="00063C58" w:rsidP="00063C58">
            <w:pPr>
              <w:spacing w:line="240" w:lineRule="auto"/>
              <w:jc w:val="right"/>
              <w:rPr>
                <w:rFonts w:cs="Arial"/>
              </w:rPr>
            </w:pPr>
          </w:p>
        </w:tc>
      </w:tr>
      <w:tr w:rsidR="00063C58" w:rsidRPr="00AB2F9C" w14:paraId="5DE5404E" w14:textId="77777777" w:rsidTr="005B4F2A">
        <w:trPr>
          <w:trHeight w:val="315"/>
        </w:trPr>
        <w:tc>
          <w:tcPr>
            <w:tcW w:w="3640" w:type="dxa"/>
            <w:shd w:val="clear" w:color="auto" w:fill="F2F2F2" w:themeFill="background1" w:themeFillShade="F2"/>
            <w:noWrap/>
            <w:vAlign w:val="bottom"/>
          </w:tcPr>
          <w:p w14:paraId="63B6C2A4" w14:textId="1F3DB9EA" w:rsidR="00063C58" w:rsidRPr="000146E7" w:rsidRDefault="00063C58" w:rsidP="00063C58">
            <w:pPr>
              <w:spacing w:line="240" w:lineRule="auto"/>
              <w:ind w:left="720"/>
              <w:jc w:val="left"/>
              <w:rPr>
                <w:rFonts w:cs="Arial"/>
                <w:i/>
                <w:sz w:val="20"/>
                <w:szCs w:val="20"/>
              </w:rPr>
            </w:pPr>
            <w:r w:rsidRPr="000146E7">
              <w:rPr>
                <w:rFonts w:cs="Arial"/>
                <w:i/>
                <w:sz w:val="20"/>
                <w:szCs w:val="20"/>
              </w:rPr>
              <w:t>Other</w:t>
            </w:r>
            <w:r>
              <w:rPr>
                <w:rFonts w:cs="Arial"/>
                <w:i/>
                <w:sz w:val="20"/>
                <w:szCs w:val="20"/>
              </w:rPr>
              <w:t xml:space="preserve"> services</w:t>
            </w:r>
          </w:p>
        </w:tc>
        <w:tc>
          <w:tcPr>
            <w:tcW w:w="1316" w:type="dxa"/>
            <w:tcBorders>
              <w:bottom w:val="single" w:sz="4" w:space="0" w:color="auto"/>
            </w:tcBorders>
            <w:shd w:val="clear" w:color="auto" w:fill="F2F2F2" w:themeFill="background1" w:themeFillShade="F2"/>
            <w:noWrap/>
            <w:vAlign w:val="bottom"/>
          </w:tcPr>
          <w:p w14:paraId="755605D6" w14:textId="1B48D7F2" w:rsidR="00063C58" w:rsidRPr="000146E7" w:rsidRDefault="00063C58" w:rsidP="00063C58">
            <w:pPr>
              <w:spacing w:line="240" w:lineRule="auto"/>
              <w:jc w:val="right"/>
              <w:rPr>
                <w:rFonts w:cs="Arial"/>
                <w:i/>
                <w:sz w:val="20"/>
                <w:szCs w:val="20"/>
              </w:rPr>
            </w:pPr>
            <w:r>
              <w:rPr>
                <w:rFonts w:cs="Arial"/>
                <w:i/>
                <w:sz w:val="20"/>
                <w:szCs w:val="20"/>
              </w:rPr>
              <w:t>5,016</w:t>
            </w:r>
          </w:p>
        </w:tc>
        <w:tc>
          <w:tcPr>
            <w:tcW w:w="1316" w:type="dxa"/>
            <w:tcBorders>
              <w:bottom w:val="single" w:sz="4" w:space="0" w:color="auto"/>
            </w:tcBorders>
            <w:shd w:val="clear" w:color="auto" w:fill="F2F2F2" w:themeFill="background1" w:themeFillShade="F2"/>
            <w:noWrap/>
            <w:vAlign w:val="bottom"/>
          </w:tcPr>
          <w:p w14:paraId="002AD10A" w14:textId="29AA66E8" w:rsidR="00063C58" w:rsidRPr="000146E7" w:rsidRDefault="00063C58" w:rsidP="00063C58">
            <w:pPr>
              <w:spacing w:line="240" w:lineRule="auto"/>
              <w:jc w:val="right"/>
              <w:rPr>
                <w:rFonts w:cs="Arial"/>
                <w:i/>
                <w:sz w:val="20"/>
                <w:szCs w:val="20"/>
              </w:rPr>
            </w:pPr>
            <w:r>
              <w:rPr>
                <w:rFonts w:cs="Arial"/>
                <w:i/>
                <w:sz w:val="20"/>
                <w:szCs w:val="20"/>
              </w:rPr>
              <w:t>933</w:t>
            </w:r>
          </w:p>
        </w:tc>
        <w:tc>
          <w:tcPr>
            <w:tcW w:w="1316" w:type="dxa"/>
            <w:tcBorders>
              <w:bottom w:val="single" w:sz="4" w:space="0" w:color="auto"/>
            </w:tcBorders>
            <w:shd w:val="clear" w:color="auto" w:fill="F2F2F2" w:themeFill="background1" w:themeFillShade="F2"/>
            <w:noWrap/>
            <w:vAlign w:val="bottom"/>
          </w:tcPr>
          <w:p w14:paraId="05A22E80" w14:textId="093A962C" w:rsidR="00063C58" w:rsidRPr="000146E7" w:rsidRDefault="00063C58" w:rsidP="00063C58">
            <w:pPr>
              <w:spacing w:line="240" w:lineRule="auto"/>
              <w:jc w:val="right"/>
              <w:rPr>
                <w:rFonts w:cs="Arial"/>
                <w:i/>
                <w:sz w:val="20"/>
                <w:szCs w:val="20"/>
              </w:rPr>
            </w:pPr>
            <w:r>
              <w:rPr>
                <w:rFonts w:cs="Arial"/>
                <w:i/>
                <w:sz w:val="20"/>
                <w:szCs w:val="20"/>
              </w:rPr>
              <w:t>1,049</w:t>
            </w:r>
          </w:p>
        </w:tc>
        <w:tc>
          <w:tcPr>
            <w:tcW w:w="1319" w:type="dxa"/>
            <w:tcBorders>
              <w:bottom w:val="single" w:sz="4" w:space="0" w:color="auto"/>
            </w:tcBorders>
            <w:shd w:val="clear" w:color="auto" w:fill="F2F2F2" w:themeFill="background1" w:themeFillShade="F2"/>
            <w:noWrap/>
            <w:vAlign w:val="bottom"/>
          </w:tcPr>
          <w:p w14:paraId="39DE8B04" w14:textId="660004CB" w:rsidR="00063C58" w:rsidRPr="000146E7" w:rsidRDefault="00063C58" w:rsidP="00063C58">
            <w:pPr>
              <w:spacing w:line="240" w:lineRule="auto"/>
              <w:jc w:val="right"/>
              <w:rPr>
                <w:rFonts w:cs="Arial"/>
                <w:i/>
                <w:sz w:val="20"/>
                <w:szCs w:val="20"/>
              </w:rPr>
            </w:pPr>
            <w:r>
              <w:rPr>
                <w:rFonts w:cs="Arial"/>
                <w:i/>
                <w:sz w:val="20"/>
                <w:szCs w:val="20"/>
              </w:rPr>
              <w:t>(116)</w:t>
            </w:r>
          </w:p>
        </w:tc>
        <w:tc>
          <w:tcPr>
            <w:tcW w:w="1266" w:type="dxa"/>
            <w:shd w:val="clear" w:color="auto" w:fill="D9D9D9" w:themeFill="background1" w:themeFillShade="D9"/>
            <w:vAlign w:val="bottom"/>
          </w:tcPr>
          <w:p w14:paraId="2987E83D" w14:textId="77777777" w:rsidR="00063C58" w:rsidRPr="00AB2F9C" w:rsidRDefault="00063C58" w:rsidP="00063C58">
            <w:pPr>
              <w:spacing w:line="240" w:lineRule="auto"/>
              <w:jc w:val="right"/>
              <w:rPr>
                <w:rFonts w:cs="Arial"/>
              </w:rPr>
            </w:pPr>
          </w:p>
        </w:tc>
      </w:tr>
      <w:tr w:rsidR="00063C58" w:rsidRPr="00AB2F9C" w14:paraId="11715DAF" w14:textId="77777777" w:rsidTr="005B4F2A">
        <w:trPr>
          <w:trHeight w:val="315"/>
        </w:trPr>
        <w:tc>
          <w:tcPr>
            <w:tcW w:w="3640" w:type="dxa"/>
            <w:noWrap/>
            <w:vAlign w:val="bottom"/>
          </w:tcPr>
          <w:p w14:paraId="4CD499F5" w14:textId="2351DC2C" w:rsidR="00063C58" w:rsidRPr="005B4F2A" w:rsidRDefault="00063C58" w:rsidP="00063C58">
            <w:pPr>
              <w:spacing w:line="240" w:lineRule="auto"/>
              <w:ind w:left="720"/>
              <w:jc w:val="left"/>
              <w:rPr>
                <w:rFonts w:cs="Arial"/>
                <w:b/>
              </w:rPr>
            </w:pPr>
            <w:r w:rsidRPr="005B4F2A">
              <w:rPr>
                <w:rFonts w:cs="Arial"/>
                <w:b/>
              </w:rPr>
              <w:t>Total</w:t>
            </w:r>
          </w:p>
        </w:tc>
        <w:tc>
          <w:tcPr>
            <w:tcW w:w="1316" w:type="dxa"/>
            <w:tcBorders>
              <w:top w:val="single" w:sz="4" w:space="0" w:color="auto"/>
            </w:tcBorders>
            <w:noWrap/>
            <w:vAlign w:val="bottom"/>
          </w:tcPr>
          <w:p w14:paraId="13232E17" w14:textId="16785822" w:rsidR="00063C58" w:rsidRPr="00AA795C" w:rsidRDefault="00063C58" w:rsidP="00063C58">
            <w:pPr>
              <w:spacing w:line="240" w:lineRule="auto"/>
              <w:jc w:val="right"/>
              <w:rPr>
                <w:rFonts w:cs="Arial"/>
                <w:b/>
              </w:rPr>
            </w:pPr>
            <w:r w:rsidRPr="00AA795C">
              <w:rPr>
                <w:rFonts w:cs="Arial"/>
                <w:b/>
              </w:rPr>
              <w:t>6,415</w:t>
            </w:r>
          </w:p>
        </w:tc>
        <w:tc>
          <w:tcPr>
            <w:tcW w:w="1316" w:type="dxa"/>
            <w:tcBorders>
              <w:top w:val="single" w:sz="4" w:space="0" w:color="auto"/>
            </w:tcBorders>
            <w:noWrap/>
            <w:vAlign w:val="bottom"/>
          </w:tcPr>
          <w:p w14:paraId="47ABD2EA" w14:textId="21D9C328" w:rsidR="00063C58" w:rsidRPr="00AA795C" w:rsidRDefault="00063C58" w:rsidP="00063C58">
            <w:pPr>
              <w:spacing w:line="240" w:lineRule="auto"/>
              <w:jc w:val="right"/>
              <w:rPr>
                <w:rFonts w:cs="Arial"/>
                <w:b/>
              </w:rPr>
            </w:pPr>
            <w:r w:rsidRPr="00AA795C">
              <w:rPr>
                <w:rFonts w:cs="Arial"/>
                <w:b/>
              </w:rPr>
              <w:t>126</w:t>
            </w:r>
          </w:p>
        </w:tc>
        <w:tc>
          <w:tcPr>
            <w:tcW w:w="1316" w:type="dxa"/>
            <w:tcBorders>
              <w:top w:val="single" w:sz="4" w:space="0" w:color="auto"/>
            </w:tcBorders>
            <w:noWrap/>
            <w:vAlign w:val="bottom"/>
          </w:tcPr>
          <w:p w14:paraId="25C73B71" w14:textId="3A208EDA" w:rsidR="00063C58" w:rsidRPr="00AA795C" w:rsidRDefault="00063C58" w:rsidP="00063C58">
            <w:pPr>
              <w:spacing w:line="240" w:lineRule="auto"/>
              <w:jc w:val="right"/>
              <w:rPr>
                <w:rFonts w:cs="Arial"/>
                <w:b/>
              </w:rPr>
            </w:pPr>
            <w:r w:rsidRPr="00AA795C">
              <w:rPr>
                <w:rFonts w:cs="Arial"/>
                <w:b/>
              </w:rPr>
              <w:t>209</w:t>
            </w:r>
          </w:p>
        </w:tc>
        <w:tc>
          <w:tcPr>
            <w:tcW w:w="1319" w:type="dxa"/>
            <w:tcBorders>
              <w:top w:val="single" w:sz="4" w:space="0" w:color="auto"/>
            </w:tcBorders>
            <w:noWrap/>
            <w:vAlign w:val="bottom"/>
          </w:tcPr>
          <w:p w14:paraId="67402F1F" w14:textId="0E151950" w:rsidR="00063C58" w:rsidRPr="00AA795C" w:rsidRDefault="00063C58" w:rsidP="00063C58">
            <w:pPr>
              <w:spacing w:line="240" w:lineRule="auto"/>
              <w:jc w:val="right"/>
              <w:rPr>
                <w:rFonts w:cs="Arial"/>
                <w:b/>
              </w:rPr>
            </w:pPr>
            <w:r w:rsidRPr="00AA795C">
              <w:rPr>
                <w:rFonts w:cs="Arial"/>
                <w:b/>
              </w:rPr>
              <w:t>(83)</w:t>
            </w:r>
          </w:p>
        </w:tc>
        <w:tc>
          <w:tcPr>
            <w:tcW w:w="1266" w:type="dxa"/>
            <w:shd w:val="clear" w:color="auto" w:fill="D9D9D9" w:themeFill="background1" w:themeFillShade="D9"/>
            <w:vAlign w:val="bottom"/>
          </w:tcPr>
          <w:p w14:paraId="245CA6A2" w14:textId="77777777" w:rsidR="00063C58" w:rsidRPr="00AB2F9C" w:rsidRDefault="00063C58" w:rsidP="00063C58">
            <w:pPr>
              <w:spacing w:line="240" w:lineRule="auto"/>
              <w:jc w:val="right"/>
              <w:rPr>
                <w:rFonts w:cs="Arial"/>
              </w:rPr>
            </w:pPr>
          </w:p>
        </w:tc>
      </w:tr>
      <w:tr w:rsidR="00063C58" w:rsidRPr="00AB2F9C" w14:paraId="276319D4" w14:textId="77777777" w:rsidTr="005B4F2A">
        <w:trPr>
          <w:trHeight w:val="315"/>
        </w:trPr>
        <w:tc>
          <w:tcPr>
            <w:tcW w:w="3640" w:type="dxa"/>
            <w:noWrap/>
            <w:vAlign w:val="bottom"/>
          </w:tcPr>
          <w:p w14:paraId="55598DB3" w14:textId="77777777" w:rsidR="00063C58" w:rsidRPr="005B4F2A" w:rsidRDefault="00063C58" w:rsidP="00063C58">
            <w:pPr>
              <w:spacing w:line="240" w:lineRule="auto"/>
              <w:ind w:left="720"/>
              <w:jc w:val="left"/>
              <w:rPr>
                <w:rFonts w:cs="Arial"/>
                <w:b/>
              </w:rPr>
            </w:pPr>
          </w:p>
        </w:tc>
        <w:tc>
          <w:tcPr>
            <w:tcW w:w="1316" w:type="dxa"/>
            <w:tcBorders>
              <w:top w:val="single" w:sz="4" w:space="0" w:color="auto"/>
            </w:tcBorders>
            <w:noWrap/>
            <w:vAlign w:val="bottom"/>
          </w:tcPr>
          <w:p w14:paraId="679DECD5" w14:textId="77777777" w:rsidR="00063C58" w:rsidRDefault="00063C58" w:rsidP="00063C58">
            <w:pPr>
              <w:spacing w:line="240" w:lineRule="auto"/>
              <w:jc w:val="right"/>
              <w:rPr>
                <w:rFonts w:cs="Arial"/>
              </w:rPr>
            </w:pPr>
          </w:p>
        </w:tc>
        <w:tc>
          <w:tcPr>
            <w:tcW w:w="1316" w:type="dxa"/>
            <w:tcBorders>
              <w:top w:val="single" w:sz="4" w:space="0" w:color="auto"/>
            </w:tcBorders>
            <w:noWrap/>
            <w:vAlign w:val="bottom"/>
          </w:tcPr>
          <w:p w14:paraId="30939B4B" w14:textId="77777777" w:rsidR="00063C58" w:rsidRDefault="00063C58" w:rsidP="00063C58">
            <w:pPr>
              <w:spacing w:line="240" w:lineRule="auto"/>
              <w:jc w:val="right"/>
              <w:rPr>
                <w:rFonts w:cs="Arial"/>
              </w:rPr>
            </w:pPr>
          </w:p>
        </w:tc>
        <w:tc>
          <w:tcPr>
            <w:tcW w:w="1316" w:type="dxa"/>
            <w:tcBorders>
              <w:top w:val="single" w:sz="4" w:space="0" w:color="auto"/>
            </w:tcBorders>
            <w:noWrap/>
            <w:vAlign w:val="bottom"/>
          </w:tcPr>
          <w:p w14:paraId="29B96603" w14:textId="77777777" w:rsidR="00063C58" w:rsidRDefault="00063C58" w:rsidP="00063C58">
            <w:pPr>
              <w:spacing w:line="240" w:lineRule="auto"/>
              <w:jc w:val="right"/>
              <w:rPr>
                <w:rFonts w:cs="Arial"/>
              </w:rPr>
            </w:pPr>
          </w:p>
        </w:tc>
        <w:tc>
          <w:tcPr>
            <w:tcW w:w="1319" w:type="dxa"/>
            <w:tcBorders>
              <w:top w:val="single" w:sz="4" w:space="0" w:color="auto"/>
            </w:tcBorders>
            <w:noWrap/>
            <w:vAlign w:val="bottom"/>
          </w:tcPr>
          <w:p w14:paraId="488B4BCB" w14:textId="77777777" w:rsidR="00063C58" w:rsidRDefault="00063C58" w:rsidP="00063C58">
            <w:pPr>
              <w:spacing w:line="240" w:lineRule="auto"/>
              <w:jc w:val="right"/>
              <w:rPr>
                <w:rFonts w:cs="Arial"/>
              </w:rPr>
            </w:pPr>
          </w:p>
        </w:tc>
        <w:tc>
          <w:tcPr>
            <w:tcW w:w="1266" w:type="dxa"/>
            <w:shd w:val="clear" w:color="auto" w:fill="D9D9D9" w:themeFill="background1" w:themeFillShade="D9"/>
            <w:vAlign w:val="bottom"/>
          </w:tcPr>
          <w:p w14:paraId="22E78842" w14:textId="77777777" w:rsidR="00063C58" w:rsidRPr="00AB2F9C" w:rsidRDefault="00063C58" w:rsidP="00063C58">
            <w:pPr>
              <w:spacing w:line="240" w:lineRule="auto"/>
              <w:jc w:val="right"/>
              <w:rPr>
                <w:rFonts w:cs="Arial"/>
              </w:rPr>
            </w:pPr>
          </w:p>
        </w:tc>
      </w:tr>
      <w:tr w:rsidR="00063C58" w:rsidRPr="00AB2F9C" w14:paraId="4BD49532" w14:textId="77777777" w:rsidTr="00212006">
        <w:trPr>
          <w:trHeight w:val="315"/>
        </w:trPr>
        <w:tc>
          <w:tcPr>
            <w:tcW w:w="3640" w:type="dxa"/>
            <w:noWrap/>
            <w:vAlign w:val="bottom"/>
            <w:hideMark/>
          </w:tcPr>
          <w:p w14:paraId="463CFCCE" w14:textId="77777777" w:rsidR="00063C58" w:rsidRPr="00AB2F9C" w:rsidRDefault="00063C58" w:rsidP="00063C58">
            <w:pPr>
              <w:spacing w:line="240" w:lineRule="auto"/>
              <w:jc w:val="left"/>
              <w:rPr>
                <w:rFonts w:cs="Arial"/>
                <w:b/>
                <w:bCs/>
              </w:rPr>
            </w:pPr>
            <w:r w:rsidRPr="00AB2F9C">
              <w:rPr>
                <w:rFonts w:cs="Arial"/>
                <w:b/>
                <w:bCs/>
              </w:rPr>
              <w:t>Budgets Not In Directorates:</w:t>
            </w:r>
          </w:p>
        </w:tc>
        <w:tc>
          <w:tcPr>
            <w:tcW w:w="1316" w:type="dxa"/>
            <w:noWrap/>
            <w:vAlign w:val="bottom"/>
          </w:tcPr>
          <w:p w14:paraId="2CBB3C6F" w14:textId="77777777" w:rsidR="00063C58" w:rsidRPr="00AB2F9C" w:rsidRDefault="00063C58" w:rsidP="00063C58">
            <w:pPr>
              <w:spacing w:line="240" w:lineRule="auto"/>
              <w:jc w:val="right"/>
              <w:rPr>
                <w:rFonts w:cs="Arial"/>
              </w:rPr>
            </w:pPr>
          </w:p>
        </w:tc>
        <w:tc>
          <w:tcPr>
            <w:tcW w:w="1316" w:type="dxa"/>
            <w:noWrap/>
            <w:vAlign w:val="bottom"/>
          </w:tcPr>
          <w:p w14:paraId="260A40BF" w14:textId="77777777" w:rsidR="00063C58" w:rsidRPr="00AB2F9C" w:rsidRDefault="00063C58" w:rsidP="00063C58">
            <w:pPr>
              <w:spacing w:line="240" w:lineRule="auto"/>
              <w:jc w:val="right"/>
              <w:rPr>
                <w:rFonts w:cs="Arial"/>
              </w:rPr>
            </w:pPr>
          </w:p>
        </w:tc>
        <w:tc>
          <w:tcPr>
            <w:tcW w:w="1316" w:type="dxa"/>
            <w:noWrap/>
            <w:vAlign w:val="bottom"/>
          </w:tcPr>
          <w:p w14:paraId="7262B1BB" w14:textId="77777777" w:rsidR="00063C58" w:rsidRPr="00AB2F9C" w:rsidRDefault="00063C58" w:rsidP="00063C58">
            <w:pPr>
              <w:spacing w:line="240" w:lineRule="auto"/>
              <w:jc w:val="right"/>
              <w:rPr>
                <w:rFonts w:cs="Arial"/>
              </w:rPr>
            </w:pPr>
          </w:p>
        </w:tc>
        <w:tc>
          <w:tcPr>
            <w:tcW w:w="1319" w:type="dxa"/>
            <w:noWrap/>
            <w:vAlign w:val="bottom"/>
          </w:tcPr>
          <w:p w14:paraId="4F4944AD" w14:textId="77777777" w:rsidR="00063C58" w:rsidRPr="00AB2F9C" w:rsidRDefault="00063C58" w:rsidP="00063C58">
            <w:pPr>
              <w:spacing w:line="240" w:lineRule="auto"/>
              <w:jc w:val="right"/>
              <w:rPr>
                <w:rFonts w:cs="Arial"/>
              </w:rPr>
            </w:pPr>
          </w:p>
        </w:tc>
        <w:tc>
          <w:tcPr>
            <w:tcW w:w="1266" w:type="dxa"/>
            <w:shd w:val="clear" w:color="auto" w:fill="D9D9D9" w:themeFill="background1" w:themeFillShade="D9"/>
            <w:vAlign w:val="bottom"/>
          </w:tcPr>
          <w:p w14:paraId="48DC707F" w14:textId="77777777" w:rsidR="00063C58" w:rsidRPr="00AB2F9C" w:rsidRDefault="00063C58" w:rsidP="00063C58">
            <w:pPr>
              <w:spacing w:line="240" w:lineRule="auto"/>
              <w:jc w:val="right"/>
              <w:rPr>
                <w:rFonts w:cs="Arial"/>
              </w:rPr>
            </w:pPr>
          </w:p>
        </w:tc>
      </w:tr>
      <w:tr w:rsidR="00063C58" w:rsidRPr="00AB2F9C" w14:paraId="2A9B2C64" w14:textId="77777777" w:rsidTr="00212006">
        <w:trPr>
          <w:trHeight w:val="315"/>
        </w:trPr>
        <w:tc>
          <w:tcPr>
            <w:tcW w:w="3640" w:type="dxa"/>
            <w:noWrap/>
            <w:vAlign w:val="bottom"/>
            <w:hideMark/>
          </w:tcPr>
          <w:p w14:paraId="356C8FEF" w14:textId="7830F912" w:rsidR="00063C58" w:rsidRPr="00AB2F9C" w:rsidRDefault="00063C58" w:rsidP="00063C58">
            <w:pPr>
              <w:spacing w:line="240" w:lineRule="auto"/>
              <w:jc w:val="left"/>
              <w:rPr>
                <w:rFonts w:cs="Arial"/>
              </w:rPr>
            </w:pPr>
            <w:r w:rsidRPr="00AB2F9C">
              <w:rPr>
                <w:rFonts w:cs="Arial"/>
              </w:rPr>
              <w:t xml:space="preserve">Pensions </w:t>
            </w:r>
            <w:r>
              <w:rPr>
                <w:rFonts w:cs="Arial"/>
              </w:rPr>
              <w:t>contributions</w:t>
            </w:r>
          </w:p>
        </w:tc>
        <w:tc>
          <w:tcPr>
            <w:tcW w:w="1316" w:type="dxa"/>
            <w:noWrap/>
            <w:vAlign w:val="bottom"/>
            <w:hideMark/>
          </w:tcPr>
          <w:p w14:paraId="20DA8577" w14:textId="240E221E" w:rsidR="00063C58" w:rsidRPr="00AB2F9C" w:rsidRDefault="00063C58" w:rsidP="00063C58">
            <w:pPr>
              <w:spacing w:line="240" w:lineRule="auto"/>
              <w:jc w:val="right"/>
              <w:rPr>
                <w:rFonts w:cs="Arial"/>
              </w:rPr>
            </w:pPr>
            <w:r>
              <w:rPr>
                <w:rFonts w:cs="Arial"/>
              </w:rPr>
              <w:t>(909)</w:t>
            </w:r>
          </w:p>
        </w:tc>
        <w:tc>
          <w:tcPr>
            <w:tcW w:w="1316" w:type="dxa"/>
            <w:noWrap/>
            <w:vAlign w:val="bottom"/>
            <w:hideMark/>
          </w:tcPr>
          <w:p w14:paraId="7A3EDE33" w14:textId="10B65223" w:rsidR="00063C58" w:rsidRPr="00AB2F9C" w:rsidRDefault="00063C58" w:rsidP="00063C58">
            <w:pPr>
              <w:spacing w:line="240" w:lineRule="auto"/>
              <w:jc w:val="right"/>
              <w:rPr>
                <w:rFonts w:cs="Arial"/>
              </w:rPr>
            </w:pPr>
            <w:r>
              <w:rPr>
                <w:rFonts w:cs="Arial"/>
              </w:rPr>
              <w:t>(227)</w:t>
            </w:r>
          </w:p>
        </w:tc>
        <w:tc>
          <w:tcPr>
            <w:tcW w:w="1316" w:type="dxa"/>
            <w:noWrap/>
            <w:vAlign w:val="bottom"/>
            <w:hideMark/>
          </w:tcPr>
          <w:p w14:paraId="58DF3EAA" w14:textId="343715EA" w:rsidR="00063C58" w:rsidRPr="00AB2F9C" w:rsidRDefault="00063C58" w:rsidP="00063C58">
            <w:pPr>
              <w:spacing w:line="240" w:lineRule="auto"/>
              <w:jc w:val="right"/>
              <w:rPr>
                <w:rFonts w:cs="Arial"/>
              </w:rPr>
            </w:pPr>
            <w:r>
              <w:rPr>
                <w:rFonts w:cs="Arial"/>
              </w:rPr>
              <w:t>(235)</w:t>
            </w:r>
          </w:p>
        </w:tc>
        <w:tc>
          <w:tcPr>
            <w:tcW w:w="1319" w:type="dxa"/>
            <w:noWrap/>
            <w:vAlign w:val="bottom"/>
            <w:hideMark/>
          </w:tcPr>
          <w:p w14:paraId="0773EE95" w14:textId="77777777" w:rsidR="00063C58" w:rsidRPr="00AB2F9C" w:rsidRDefault="00063C58" w:rsidP="00063C58">
            <w:pPr>
              <w:spacing w:line="240" w:lineRule="auto"/>
              <w:jc w:val="right"/>
              <w:rPr>
                <w:rFonts w:cs="Arial"/>
              </w:rPr>
            </w:pPr>
            <w:r w:rsidRPr="00AB2F9C">
              <w:rPr>
                <w:rFonts w:cs="Arial"/>
              </w:rPr>
              <w:t>8</w:t>
            </w:r>
          </w:p>
        </w:tc>
        <w:tc>
          <w:tcPr>
            <w:tcW w:w="1266" w:type="dxa"/>
            <w:shd w:val="clear" w:color="auto" w:fill="D9D9D9" w:themeFill="background1" w:themeFillShade="D9"/>
            <w:vAlign w:val="bottom"/>
          </w:tcPr>
          <w:p w14:paraId="0594700C" w14:textId="77777777" w:rsidR="00063C58" w:rsidRPr="00AB2F9C" w:rsidRDefault="00063C58" w:rsidP="00063C58">
            <w:pPr>
              <w:spacing w:line="240" w:lineRule="auto"/>
              <w:jc w:val="right"/>
              <w:rPr>
                <w:rFonts w:cs="Arial"/>
              </w:rPr>
            </w:pPr>
          </w:p>
        </w:tc>
      </w:tr>
      <w:tr w:rsidR="00063C58" w:rsidRPr="00AB2F9C" w14:paraId="2AE159DD" w14:textId="77777777" w:rsidTr="00212006">
        <w:trPr>
          <w:trHeight w:val="315"/>
        </w:trPr>
        <w:tc>
          <w:tcPr>
            <w:tcW w:w="3640" w:type="dxa"/>
            <w:noWrap/>
            <w:vAlign w:val="bottom"/>
          </w:tcPr>
          <w:p w14:paraId="66A36A75" w14:textId="5852530F" w:rsidR="00063C58" w:rsidRPr="00AB2F9C" w:rsidRDefault="00063C58" w:rsidP="00063C58">
            <w:pPr>
              <w:spacing w:line="240" w:lineRule="auto"/>
              <w:jc w:val="left"/>
              <w:rPr>
                <w:rFonts w:cs="Arial"/>
              </w:rPr>
            </w:pPr>
            <w:r>
              <w:rPr>
                <w:rFonts w:cs="Arial"/>
              </w:rPr>
              <w:t>Pensions deficit payments</w:t>
            </w:r>
          </w:p>
        </w:tc>
        <w:tc>
          <w:tcPr>
            <w:tcW w:w="1316" w:type="dxa"/>
            <w:noWrap/>
            <w:vAlign w:val="bottom"/>
          </w:tcPr>
          <w:p w14:paraId="2637F5A7" w14:textId="6D3325F8" w:rsidR="00063C58" w:rsidRPr="00AB2F9C" w:rsidRDefault="00063C58" w:rsidP="00063C58">
            <w:pPr>
              <w:spacing w:line="240" w:lineRule="auto"/>
              <w:jc w:val="right"/>
              <w:rPr>
                <w:rFonts w:cs="Arial"/>
              </w:rPr>
            </w:pPr>
            <w:r>
              <w:rPr>
                <w:rFonts w:cs="Arial"/>
              </w:rPr>
              <w:t>1,468</w:t>
            </w:r>
          </w:p>
        </w:tc>
        <w:tc>
          <w:tcPr>
            <w:tcW w:w="1316" w:type="dxa"/>
            <w:noWrap/>
            <w:vAlign w:val="bottom"/>
          </w:tcPr>
          <w:p w14:paraId="4BD7D7C4" w14:textId="4D3F913E" w:rsidR="00063C58" w:rsidRPr="00AB2F9C" w:rsidRDefault="00063C58" w:rsidP="00063C58">
            <w:pPr>
              <w:spacing w:line="240" w:lineRule="auto"/>
              <w:jc w:val="right"/>
              <w:rPr>
                <w:rFonts w:cs="Arial"/>
              </w:rPr>
            </w:pPr>
            <w:r>
              <w:rPr>
                <w:rFonts w:cs="Arial"/>
              </w:rPr>
              <w:t>1,468</w:t>
            </w:r>
          </w:p>
        </w:tc>
        <w:tc>
          <w:tcPr>
            <w:tcW w:w="1316" w:type="dxa"/>
            <w:noWrap/>
            <w:vAlign w:val="bottom"/>
          </w:tcPr>
          <w:p w14:paraId="327D5AB6" w14:textId="1AB3E825" w:rsidR="00063C58" w:rsidRPr="00AB2F9C" w:rsidRDefault="00063C58" w:rsidP="00063C58">
            <w:pPr>
              <w:spacing w:line="240" w:lineRule="auto"/>
              <w:jc w:val="right"/>
              <w:rPr>
                <w:rFonts w:cs="Arial"/>
              </w:rPr>
            </w:pPr>
            <w:r>
              <w:rPr>
                <w:rFonts w:cs="Arial"/>
              </w:rPr>
              <w:t>1,468</w:t>
            </w:r>
          </w:p>
        </w:tc>
        <w:tc>
          <w:tcPr>
            <w:tcW w:w="1319" w:type="dxa"/>
            <w:noWrap/>
            <w:vAlign w:val="bottom"/>
          </w:tcPr>
          <w:p w14:paraId="0E0DD029" w14:textId="02DD8725" w:rsidR="00063C58" w:rsidRPr="00AB2F9C" w:rsidRDefault="00063C58" w:rsidP="00063C58">
            <w:pPr>
              <w:spacing w:line="240" w:lineRule="auto"/>
              <w:jc w:val="right"/>
              <w:rPr>
                <w:rFonts w:cs="Arial"/>
              </w:rPr>
            </w:pPr>
            <w:r>
              <w:rPr>
                <w:rFonts w:cs="Arial"/>
              </w:rPr>
              <w:t>0</w:t>
            </w:r>
          </w:p>
        </w:tc>
        <w:tc>
          <w:tcPr>
            <w:tcW w:w="1266" w:type="dxa"/>
            <w:shd w:val="clear" w:color="auto" w:fill="D9D9D9" w:themeFill="background1" w:themeFillShade="D9"/>
            <w:vAlign w:val="bottom"/>
          </w:tcPr>
          <w:p w14:paraId="42F778C8" w14:textId="77777777" w:rsidR="00063C58" w:rsidRPr="00AB2F9C" w:rsidRDefault="00063C58" w:rsidP="00063C58">
            <w:pPr>
              <w:spacing w:line="240" w:lineRule="auto"/>
              <w:jc w:val="right"/>
              <w:rPr>
                <w:rFonts w:cs="Arial"/>
              </w:rPr>
            </w:pPr>
          </w:p>
        </w:tc>
      </w:tr>
      <w:tr w:rsidR="00063C58" w:rsidRPr="00AB2F9C" w14:paraId="709D117F" w14:textId="77777777" w:rsidTr="00212006">
        <w:trPr>
          <w:trHeight w:val="315"/>
        </w:trPr>
        <w:tc>
          <w:tcPr>
            <w:tcW w:w="3640" w:type="dxa"/>
            <w:noWrap/>
            <w:vAlign w:val="bottom"/>
            <w:hideMark/>
          </w:tcPr>
          <w:p w14:paraId="1E02BC5E" w14:textId="77777777" w:rsidR="00063C58" w:rsidRPr="00AB2F9C" w:rsidRDefault="00063C58" w:rsidP="00063C58">
            <w:pPr>
              <w:spacing w:line="240" w:lineRule="auto"/>
              <w:jc w:val="left"/>
              <w:rPr>
                <w:rFonts w:cs="Arial"/>
              </w:rPr>
            </w:pPr>
            <w:r w:rsidRPr="00AB2F9C">
              <w:rPr>
                <w:rFonts w:cs="Arial"/>
              </w:rPr>
              <w:t>Corporate Efficiency Target - turnover</w:t>
            </w:r>
          </w:p>
        </w:tc>
        <w:tc>
          <w:tcPr>
            <w:tcW w:w="1316" w:type="dxa"/>
            <w:noWrap/>
            <w:vAlign w:val="bottom"/>
            <w:hideMark/>
          </w:tcPr>
          <w:p w14:paraId="6A0112ED" w14:textId="77777777" w:rsidR="00063C58" w:rsidRPr="00AB2F9C" w:rsidRDefault="00063C58" w:rsidP="00063C58">
            <w:pPr>
              <w:spacing w:line="240" w:lineRule="auto"/>
              <w:jc w:val="right"/>
              <w:rPr>
                <w:rFonts w:cs="Arial"/>
              </w:rPr>
            </w:pPr>
            <w:r w:rsidRPr="00AB2F9C">
              <w:rPr>
                <w:rFonts w:cs="Arial"/>
              </w:rPr>
              <w:t>(100)</w:t>
            </w:r>
          </w:p>
        </w:tc>
        <w:tc>
          <w:tcPr>
            <w:tcW w:w="1316" w:type="dxa"/>
            <w:noWrap/>
            <w:vAlign w:val="bottom"/>
            <w:hideMark/>
          </w:tcPr>
          <w:p w14:paraId="463FF174" w14:textId="577F0DDC" w:rsidR="00063C58" w:rsidRPr="00AB2F9C" w:rsidRDefault="00063C58" w:rsidP="00063C58">
            <w:pPr>
              <w:spacing w:line="240" w:lineRule="auto"/>
              <w:jc w:val="right"/>
              <w:rPr>
                <w:rFonts w:cs="Arial"/>
              </w:rPr>
            </w:pPr>
            <w:r w:rsidRPr="00AB2F9C">
              <w:rPr>
                <w:rFonts w:cs="Arial"/>
              </w:rPr>
              <w:t>(</w:t>
            </w:r>
            <w:r>
              <w:rPr>
                <w:rFonts w:cs="Arial"/>
              </w:rPr>
              <w:t>100</w:t>
            </w:r>
            <w:r w:rsidRPr="00AB2F9C">
              <w:rPr>
                <w:rFonts w:cs="Arial"/>
              </w:rPr>
              <w:t>)</w:t>
            </w:r>
          </w:p>
        </w:tc>
        <w:tc>
          <w:tcPr>
            <w:tcW w:w="1316" w:type="dxa"/>
            <w:noWrap/>
            <w:vAlign w:val="bottom"/>
            <w:hideMark/>
          </w:tcPr>
          <w:p w14:paraId="1E1EC370" w14:textId="77777777" w:rsidR="00063C58" w:rsidRPr="00AB2F9C" w:rsidRDefault="00063C58" w:rsidP="00063C58">
            <w:pPr>
              <w:spacing w:line="240" w:lineRule="auto"/>
              <w:jc w:val="right"/>
              <w:rPr>
                <w:rFonts w:cs="Arial"/>
              </w:rPr>
            </w:pPr>
            <w:r w:rsidRPr="00AB2F9C">
              <w:rPr>
                <w:rFonts w:cs="Arial"/>
              </w:rPr>
              <w:t>(71)</w:t>
            </w:r>
          </w:p>
        </w:tc>
        <w:tc>
          <w:tcPr>
            <w:tcW w:w="1319" w:type="dxa"/>
            <w:noWrap/>
            <w:vAlign w:val="bottom"/>
            <w:hideMark/>
          </w:tcPr>
          <w:p w14:paraId="1D3C606E" w14:textId="7CD86DDC" w:rsidR="00063C58" w:rsidRPr="00AB2F9C" w:rsidRDefault="00063C58" w:rsidP="00063C58">
            <w:pPr>
              <w:spacing w:line="240" w:lineRule="auto"/>
              <w:jc w:val="right"/>
              <w:rPr>
                <w:rFonts w:cs="Arial"/>
              </w:rPr>
            </w:pPr>
            <w:r>
              <w:rPr>
                <w:rFonts w:cs="Arial"/>
              </w:rPr>
              <w:t>(29)</w:t>
            </w:r>
          </w:p>
        </w:tc>
        <w:tc>
          <w:tcPr>
            <w:tcW w:w="1266" w:type="dxa"/>
            <w:shd w:val="clear" w:color="auto" w:fill="D9D9D9" w:themeFill="background1" w:themeFillShade="D9"/>
            <w:vAlign w:val="bottom"/>
          </w:tcPr>
          <w:p w14:paraId="304C0D0A" w14:textId="77777777" w:rsidR="00063C58" w:rsidRPr="00AB2F9C" w:rsidRDefault="00063C58" w:rsidP="00063C58">
            <w:pPr>
              <w:spacing w:line="240" w:lineRule="auto"/>
              <w:jc w:val="right"/>
              <w:rPr>
                <w:rFonts w:cs="Arial"/>
              </w:rPr>
            </w:pPr>
          </w:p>
        </w:tc>
      </w:tr>
      <w:tr w:rsidR="00063C58" w:rsidRPr="00AB2F9C" w14:paraId="13E6ED22" w14:textId="77777777" w:rsidTr="00212006">
        <w:trPr>
          <w:trHeight w:val="315"/>
        </w:trPr>
        <w:tc>
          <w:tcPr>
            <w:tcW w:w="3640" w:type="dxa"/>
            <w:noWrap/>
            <w:vAlign w:val="bottom"/>
            <w:hideMark/>
          </w:tcPr>
          <w:p w14:paraId="54B51F4F" w14:textId="77777777" w:rsidR="00063C58" w:rsidRPr="00AB2F9C" w:rsidRDefault="00063C58" w:rsidP="00063C58">
            <w:pPr>
              <w:spacing w:line="240" w:lineRule="auto"/>
              <w:jc w:val="left"/>
              <w:rPr>
                <w:rFonts w:cs="Arial"/>
              </w:rPr>
            </w:pPr>
            <w:r w:rsidRPr="00AB2F9C">
              <w:rPr>
                <w:rFonts w:cs="Arial"/>
              </w:rPr>
              <w:t>Parish Precepts</w:t>
            </w:r>
          </w:p>
        </w:tc>
        <w:tc>
          <w:tcPr>
            <w:tcW w:w="1316" w:type="dxa"/>
            <w:noWrap/>
            <w:vAlign w:val="bottom"/>
            <w:hideMark/>
          </w:tcPr>
          <w:p w14:paraId="437F0260" w14:textId="77777777" w:rsidR="00063C58" w:rsidRPr="00AB2F9C" w:rsidRDefault="00063C58" w:rsidP="00063C58">
            <w:pPr>
              <w:spacing w:line="240" w:lineRule="auto"/>
              <w:jc w:val="right"/>
              <w:rPr>
                <w:rFonts w:cs="Arial"/>
              </w:rPr>
            </w:pPr>
            <w:r w:rsidRPr="00AB2F9C">
              <w:rPr>
                <w:rFonts w:cs="Arial"/>
              </w:rPr>
              <w:t>398</w:t>
            </w:r>
          </w:p>
        </w:tc>
        <w:tc>
          <w:tcPr>
            <w:tcW w:w="1316" w:type="dxa"/>
            <w:noWrap/>
            <w:vAlign w:val="bottom"/>
            <w:hideMark/>
          </w:tcPr>
          <w:p w14:paraId="7A8AED32" w14:textId="77777777" w:rsidR="00063C58" w:rsidRPr="00AB2F9C" w:rsidRDefault="00063C58" w:rsidP="00063C58">
            <w:pPr>
              <w:spacing w:line="240" w:lineRule="auto"/>
              <w:jc w:val="right"/>
              <w:rPr>
                <w:rFonts w:cs="Arial"/>
              </w:rPr>
            </w:pPr>
            <w:r w:rsidRPr="00AB2F9C">
              <w:rPr>
                <w:rFonts w:cs="Arial"/>
              </w:rPr>
              <w:t>398</w:t>
            </w:r>
          </w:p>
        </w:tc>
        <w:tc>
          <w:tcPr>
            <w:tcW w:w="1316" w:type="dxa"/>
            <w:noWrap/>
            <w:vAlign w:val="bottom"/>
            <w:hideMark/>
          </w:tcPr>
          <w:p w14:paraId="3EBA8C94" w14:textId="77777777" w:rsidR="00063C58" w:rsidRPr="00AB2F9C" w:rsidRDefault="00063C58" w:rsidP="00063C58">
            <w:pPr>
              <w:spacing w:line="240" w:lineRule="auto"/>
              <w:jc w:val="right"/>
              <w:rPr>
                <w:rFonts w:cs="Arial"/>
              </w:rPr>
            </w:pPr>
            <w:r w:rsidRPr="00AB2F9C">
              <w:rPr>
                <w:rFonts w:cs="Arial"/>
              </w:rPr>
              <w:t>398</w:t>
            </w:r>
          </w:p>
        </w:tc>
        <w:tc>
          <w:tcPr>
            <w:tcW w:w="1319" w:type="dxa"/>
            <w:noWrap/>
            <w:vAlign w:val="bottom"/>
            <w:hideMark/>
          </w:tcPr>
          <w:p w14:paraId="15AFD585" w14:textId="77777777" w:rsidR="00063C58" w:rsidRPr="00AB2F9C" w:rsidRDefault="00063C58" w:rsidP="00063C58">
            <w:pPr>
              <w:spacing w:line="240" w:lineRule="auto"/>
              <w:jc w:val="right"/>
              <w:rPr>
                <w:rFonts w:cs="Arial"/>
              </w:rPr>
            </w:pPr>
            <w:r w:rsidRPr="00AB2F9C">
              <w:rPr>
                <w:rFonts w:cs="Arial"/>
              </w:rPr>
              <w:t>0</w:t>
            </w:r>
          </w:p>
        </w:tc>
        <w:tc>
          <w:tcPr>
            <w:tcW w:w="1266" w:type="dxa"/>
            <w:shd w:val="clear" w:color="auto" w:fill="D9D9D9" w:themeFill="background1" w:themeFillShade="D9"/>
            <w:vAlign w:val="bottom"/>
          </w:tcPr>
          <w:p w14:paraId="159F1B4C" w14:textId="77777777" w:rsidR="00063C58" w:rsidRPr="00AB2F9C" w:rsidRDefault="00063C58" w:rsidP="00063C58">
            <w:pPr>
              <w:spacing w:line="240" w:lineRule="auto"/>
              <w:jc w:val="right"/>
              <w:rPr>
                <w:rFonts w:cs="Arial"/>
              </w:rPr>
            </w:pPr>
          </w:p>
        </w:tc>
      </w:tr>
      <w:tr w:rsidR="00063C58" w:rsidRPr="00AB2F9C" w14:paraId="3BCC90DC" w14:textId="77777777" w:rsidTr="00212006">
        <w:trPr>
          <w:trHeight w:val="315"/>
        </w:trPr>
        <w:tc>
          <w:tcPr>
            <w:tcW w:w="3640" w:type="dxa"/>
            <w:noWrap/>
            <w:vAlign w:val="bottom"/>
            <w:hideMark/>
          </w:tcPr>
          <w:p w14:paraId="6172B988" w14:textId="77777777" w:rsidR="00063C58" w:rsidRPr="00AB2F9C" w:rsidRDefault="00063C58" w:rsidP="00063C58">
            <w:pPr>
              <w:spacing w:line="240" w:lineRule="auto"/>
              <w:jc w:val="left"/>
              <w:rPr>
                <w:rFonts w:cs="Arial"/>
              </w:rPr>
            </w:pPr>
            <w:r w:rsidRPr="00AB2F9C">
              <w:rPr>
                <w:rFonts w:cs="Arial"/>
              </w:rPr>
              <w:t>Investment Interest</w:t>
            </w:r>
          </w:p>
        </w:tc>
        <w:tc>
          <w:tcPr>
            <w:tcW w:w="1316" w:type="dxa"/>
            <w:noWrap/>
            <w:vAlign w:val="bottom"/>
            <w:hideMark/>
          </w:tcPr>
          <w:p w14:paraId="0944895A" w14:textId="77777777" w:rsidR="00063C58" w:rsidRPr="00AB2F9C" w:rsidRDefault="00063C58" w:rsidP="00063C58">
            <w:pPr>
              <w:spacing w:line="240" w:lineRule="auto"/>
              <w:jc w:val="right"/>
              <w:rPr>
                <w:rFonts w:cs="Arial"/>
              </w:rPr>
            </w:pPr>
            <w:r w:rsidRPr="00AB2F9C">
              <w:rPr>
                <w:rFonts w:cs="Arial"/>
              </w:rPr>
              <w:t>(69)</w:t>
            </w:r>
          </w:p>
        </w:tc>
        <w:tc>
          <w:tcPr>
            <w:tcW w:w="1316" w:type="dxa"/>
            <w:noWrap/>
            <w:vAlign w:val="bottom"/>
            <w:hideMark/>
          </w:tcPr>
          <w:p w14:paraId="2555E73D" w14:textId="77777777" w:rsidR="00063C58" w:rsidRPr="00AB2F9C" w:rsidRDefault="00063C58" w:rsidP="00063C58">
            <w:pPr>
              <w:spacing w:line="240" w:lineRule="auto"/>
              <w:jc w:val="right"/>
              <w:rPr>
                <w:rFonts w:cs="Arial"/>
              </w:rPr>
            </w:pPr>
            <w:r w:rsidRPr="00AB2F9C">
              <w:rPr>
                <w:rFonts w:cs="Arial"/>
              </w:rPr>
              <w:t>(18)</w:t>
            </w:r>
          </w:p>
        </w:tc>
        <w:tc>
          <w:tcPr>
            <w:tcW w:w="1316" w:type="dxa"/>
            <w:noWrap/>
            <w:vAlign w:val="bottom"/>
            <w:hideMark/>
          </w:tcPr>
          <w:p w14:paraId="6B94C2B5" w14:textId="77777777" w:rsidR="00063C58" w:rsidRPr="00AB2F9C" w:rsidRDefault="00063C58" w:rsidP="00063C58">
            <w:pPr>
              <w:spacing w:line="240" w:lineRule="auto"/>
              <w:jc w:val="right"/>
              <w:rPr>
                <w:rFonts w:cs="Arial"/>
              </w:rPr>
            </w:pPr>
            <w:r w:rsidRPr="00AB2F9C">
              <w:rPr>
                <w:rFonts w:cs="Arial"/>
              </w:rPr>
              <w:t>(44)</w:t>
            </w:r>
          </w:p>
        </w:tc>
        <w:tc>
          <w:tcPr>
            <w:tcW w:w="1319" w:type="dxa"/>
            <w:noWrap/>
            <w:vAlign w:val="bottom"/>
            <w:hideMark/>
          </w:tcPr>
          <w:p w14:paraId="44FE98C2" w14:textId="77777777" w:rsidR="00063C58" w:rsidRPr="00AB2F9C" w:rsidRDefault="00063C58" w:rsidP="00063C58">
            <w:pPr>
              <w:spacing w:line="240" w:lineRule="auto"/>
              <w:jc w:val="right"/>
              <w:rPr>
                <w:rFonts w:cs="Arial"/>
              </w:rPr>
            </w:pPr>
            <w:r w:rsidRPr="00AB2F9C">
              <w:rPr>
                <w:rFonts w:cs="Arial"/>
              </w:rPr>
              <w:t>26</w:t>
            </w:r>
          </w:p>
        </w:tc>
        <w:tc>
          <w:tcPr>
            <w:tcW w:w="1266" w:type="dxa"/>
            <w:shd w:val="clear" w:color="auto" w:fill="D9D9D9" w:themeFill="background1" w:themeFillShade="D9"/>
            <w:vAlign w:val="bottom"/>
          </w:tcPr>
          <w:p w14:paraId="76371FD1" w14:textId="77777777" w:rsidR="00063C58" w:rsidRPr="00AB2F9C" w:rsidRDefault="00063C58" w:rsidP="00063C58">
            <w:pPr>
              <w:spacing w:line="240" w:lineRule="auto"/>
              <w:jc w:val="right"/>
              <w:rPr>
                <w:rFonts w:cs="Arial"/>
              </w:rPr>
            </w:pPr>
            <w:r w:rsidRPr="00AB2F9C">
              <w:rPr>
                <w:rFonts w:cs="Arial"/>
              </w:rPr>
              <w:t>40</w:t>
            </w:r>
          </w:p>
        </w:tc>
      </w:tr>
      <w:tr w:rsidR="00063C58" w:rsidRPr="00AB2F9C" w14:paraId="7CE997CD" w14:textId="77777777" w:rsidTr="00212006">
        <w:trPr>
          <w:trHeight w:val="315"/>
        </w:trPr>
        <w:tc>
          <w:tcPr>
            <w:tcW w:w="3640" w:type="dxa"/>
            <w:noWrap/>
            <w:vAlign w:val="bottom"/>
            <w:hideMark/>
          </w:tcPr>
          <w:p w14:paraId="31DE0C2F" w14:textId="77777777" w:rsidR="00063C58" w:rsidRPr="00AB2F9C" w:rsidRDefault="00063C58" w:rsidP="00063C58">
            <w:pPr>
              <w:spacing w:line="240" w:lineRule="auto"/>
              <w:jc w:val="left"/>
              <w:rPr>
                <w:rFonts w:cs="Arial"/>
              </w:rPr>
            </w:pPr>
            <w:r w:rsidRPr="00AB2F9C">
              <w:rPr>
                <w:rFonts w:cs="Arial"/>
              </w:rPr>
              <w:t>Interest Payable</w:t>
            </w:r>
          </w:p>
        </w:tc>
        <w:tc>
          <w:tcPr>
            <w:tcW w:w="1316" w:type="dxa"/>
            <w:noWrap/>
            <w:vAlign w:val="bottom"/>
            <w:hideMark/>
          </w:tcPr>
          <w:p w14:paraId="2E862CC2" w14:textId="77777777" w:rsidR="00063C58" w:rsidRPr="00AB2F9C" w:rsidRDefault="00063C58" w:rsidP="00063C58">
            <w:pPr>
              <w:spacing w:line="240" w:lineRule="auto"/>
              <w:jc w:val="right"/>
              <w:rPr>
                <w:rFonts w:cs="Arial"/>
              </w:rPr>
            </w:pPr>
            <w:r w:rsidRPr="00AB2F9C">
              <w:rPr>
                <w:rFonts w:cs="Arial"/>
              </w:rPr>
              <w:t>120</w:t>
            </w:r>
          </w:p>
        </w:tc>
        <w:tc>
          <w:tcPr>
            <w:tcW w:w="1316" w:type="dxa"/>
            <w:noWrap/>
            <w:vAlign w:val="bottom"/>
            <w:hideMark/>
          </w:tcPr>
          <w:p w14:paraId="6C6FE577" w14:textId="77777777" w:rsidR="00063C58" w:rsidRPr="00AB2F9C" w:rsidRDefault="00063C58" w:rsidP="00063C58">
            <w:pPr>
              <w:spacing w:line="240" w:lineRule="auto"/>
              <w:jc w:val="right"/>
              <w:rPr>
                <w:rFonts w:cs="Arial"/>
              </w:rPr>
            </w:pPr>
            <w:r w:rsidRPr="00AB2F9C">
              <w:rPr>
                <w:rFonts w:cs="Arial"/>
              </w:rPr>
              <w:t>30</w:t>
            </w:r>
          </w:p>
        </w:tc>
        <w:tc>
          <w:tcPr>
            <w:tcW w:w="1316" w:type="dxa"/>
            <w:noWrap/>
            <w:vAlign w:val="bottom"/>
            <w:hideMark/>
          </w:tcPr>
          <w:p w14:paraId="1BC30204" w14:textId="77777777" w:rsidR="00063C58" w:rsidRPr="00AB2F9C" w:rsidRDefault="00063C58" w:rsidP="00063C58">
            <w:pPr>
              <w:spacing w:line="240" w:lineRule="auto"/>
              <w:jc w:val="right"/>
              <w:rPr>
                <w:rFonts w:cs="Arial"/>
              </w:rPr>
            </w:pPr>
            <w:r w:rsidRPr="00AB2F9C">
              <w:rPr>
                <w:rFonts w:cs="Arial"/>
              </w:rPr>
              <w:t>30</w:t>
            </w:r>
          </w:p>
        </w:tc>
        <w:tc>
          <w:tcPr>
            <w:tcW w:w="1319" w:type="dxa"/>
            <w:noWrap/>
            <w:vAlign w:val="bottom"/>
            <w:hideMark/>
          </w:tcPr>
          <w:p w14:paraId="233109A1" w14:textId="77777777" w:rsidR="00063C58" w:rsidRPr="00AB2F9C" w:rsidRDefault="00063C58" w:rsidP="00063C58">
            <w:pPr>
              <w:spacing w:line="240" w:lineRule="auto"/>
              <w:jc w:val="right"/>
              <w:rPr>
                <w:rFonts w:cs="Arial"/>
              </w:rPr>
            </w:pPr>
            <w:r w:rsidRPr="00AB2F9C">
              <w:rPr>
                <w:rFonts w:cs="Arial"/>
              </w:rPr>
              <w:t>0</w:t>
            </w:r>
          </w:p>
        </w:tc>
        <w:tc>
          <w:tcPr>
            <w:tcW w:w="1266" w:type="dxa"/>
            <w:shd w:val="clear" w:color="auto" w:fill="D9D9D9" w:themeFill="background1" w:themeFillShade="D9"/>
            <w:vAlign w:val="bottom"/>
          </w:tcPr>
          <w:p w14:paraId="2B4B257B" w14:textId="77777777" w:rsidR="00063C58" w:rsidRPr="00AB2F9C" w:rsidRDefault="00063C58" w:rsidP="00063C58">
            <w:pPr>
              <w:spacing w:line="240" w:lineRule="auto"/>
              <w:jc w:val="right"/>
              <w:rPr>
                <w:rFonts w:cs="Arial"/>
              </w:rPr>
            </w:pPr>
          </w:p>
        </w:tc>
      </w:tr>
      <w:tr w:rsidR="00063C58" w:rsidRPr="00AB2F9C" w14:paraId="00CEDF01" w14:textId="77777777" w:rsidTr="00212006">
        <w:trPr>
          <w:trHeight w:val="630"/>
        </w:trPr>
        <w:tc>
          <w:tcPr>
            <w:tcW w:w="3640" w:type="dxa"/>
            <w:vAlign w:val="bottom"/>
            <w:hideMark/>
          </w:tcPr>
          <w:p w14:paraId="2871958D" w14:textId="17B7BBC1" w:rsidR="00063C58" w:rsidRPr="00AB2F9C" w:rsidRDefault="00063C58" w:rsidP="00063C58">
            <w:pPr>
              <w:spacing w:line="240" w:lineRule="auto"/>
              <w:jc w:val="left"/>
              <w:rPr>
                <w:rFonts w:cs="Arial"/>
              </w:rPr>
            </w:pPr>
            <w:r w:rsidRPr="00AB2F9C">
              <w:rPr>
                <w:rFonts w:cs="Arial"/>
              </w:rPr>
              <w:t>Depreciation and revenue funded from capital (reversals)</w:t>
            </w:r>
            <w:r>
              <w:rPr>
                <w:rFonts w:cs="Arial"/>
              </w:rPr>
              <w:t xml:space="preserve"> *</w:t>
            </w:r>
          </w:p>
        </w:tc>
        <w:tc>
          <w:tcPr>
            <w:tcW w:w="1316" w:type="dxa"/>
            <w:noWrap/>
            <w:vAlign w:val="bottom"/>
            <w:hideMark/>
          </w:tcPr>
          <w:p w14:paraId="2883024A" w14:textId="07D529F8" w:rsidR="00063C58" w:rsidRPr="00AB2F9C" w:rsidRDefault="00063C58" w:rsidP="00063C58">
            <w:pPr>
              <w:spacing w:line="240" w:lineRule="auto"/>
              <w:jc w:val="right"/>
              <w:rPr>
                <w:rFonts w:cs="Arial"/>
              </w:rPr>
            </w:pPr>
            <w:r w:rsidRPr="00AB2F9C">
              <w:rPr>
                <w:rFonts w:cs="Arial"/>
              </w:rPr>
              <w:t>(3,54</w:t>
            </w:r>
            <w:r>
              <w:rPr>
                <w:rFonts w:cs="Arial"/>
              </w:rPr>
              <w:t>6</w:t>
            </w:r>
            <w:r w:rsidRPr="00AB2F9C">
              <w:rPr>
                <w:rFonts w:cs="Arial"/>
              </w:rPr>
              <w:t>)</w:t>
            </w:r>
          </w:p>
        </w:tc>
        <w:tc>
          <w:tcPr>
            <w:tcW w:w="1316" w:type="dxa"/>
            <w:noWrap/>
            <w:vAlign w:val="bottom"/>
            <w:hideMark/>
          </w:tcPr>
          <w:p w14:paraId="44FB8FF9" w14:textId="77777777" w:rsidR="00063C58" w:rsidRPr="00AB2F9C" w:rsidRDefault="00063C58" w:rsidP="00063C58">
            <w:pPr>
              <w:spacing w:line="240" w:lineRule="auto"/>
              <w:jc w:val="right"/>
              <w:rPr>
                <w:rFonts w:cs="Arial"/>
              </w:rPr>
            </w:pPr>
            <w:r w:rsidRPr="00AB2F9C">
              <w:rPr>
                <w:rFonts w:cs="Arial"/>
              </w:rPr>
              <w:t>0</w:t>
            </w:r>
          </w:p>
        </w:tc>
        <w:tc>
          <w:tcPr>
            <w:tcW w:w="1316" w:type="dxa"/>
            <w:noWrap/>
            <w:vAlign w:val="bottom"/>
            <w:hideMark/>
          </w:tcPr>
          <w:p w14:paraId="01CF1B0D" w14:textId="77777777" w:rsidR="00063C58" w:rsidRPr="00AB2F9C" w:rsidRDefault="00063C58" w:rsidP="00063C58">
            <w:pPr>
              <w:spacing w:line="240" w:lineRule="auto"/>
              <w:jc w:val="right"/>
              <w:rPr>
                <w:rFonts w:cs="Arial"/>
              </w:rPr>
            </w:pPr>
            <w:r w:rsidRPr="00AB2F9C">
              <w:rPr>
                <w:rFonts w:cs="Arial"/>
              </w:rPr>
              <w:t>0</w:t>
            </w:r>
          </w:p>
        </w:tc>
        <w:tc>
          <w:tcPr>
            <w:tcW w:w="1319" w:type="dxa"/>
            <w:noWrap/>
            <w:vAlign w:val="bottom"/>
            <w:hideMark/>
          </w:tcPr>
          <w:p w14:paraId="014D822A" w14:textId="77777777" w:rsidR="00063C58" w:rsidRPr="00AB2F9C" w:rsidRDefault="00063C58" w:rsidP="00063C58">
            <w:pPr>
              <w:spacing w:line="240" w:lineRule="auto"/>
              <w:jc w:val="right"/>
              <w:rPr>
                <w:rFonts w:cs="Arial"/>
              </w:rPr>
            </w:pPr>
            <w:r w:rsidRPr="00AB2F9C">
              <w:rPr>
                <w:rFonts w:cs="Arial"/>
              </w:rPr>
              <w:t>0</w:t>
            </w:r>
          </w:p>
        </w:tc>
        <w:tc>
          <w:tcPr>
            <w:tcW w:w="1266" w:type="dxa"/>
            <w:shd w:val="clear" w:color="auto" w:fill="D9D9D9" w:themeFill="background1" w:themeFillShade="D9"/>
            <w:vAlign w:val="bottom"/>
          </w:tcPr>
          <w:p w14:paraId="158740D5" w14:textId="77777777" w:rsidR="00063C58" w:rsidRPr="00AB2F9C" w:rsidRDefault="00063C58" w:rsidP="00063C58">
            <w:pPr>
              <w:spacing w:line="240" w:lineRule="auto"/>
              <w:jc w:val="right"/>
              <w:rPr>
                <w:rFonts w:cs="Arial"/>
              </w:rPr>
            </w:pPr>
          </w:p>
        </w:tc>
      </w:tr>
      <w:tr w:rsidR="00063C58" w:rsidRPr="00AB2F9C" w14:paraId="1C6BD4E7" w14:textId="77777777" w:rsidTr="00212006">
        <w:trPr>
          <w:trHeight w:val="315"/>
        </w:trPr>
        <w:tc>
          <w:tcPr>
            <w:tcW w:w="3640" w:type="dxa"/>
            <w:noWrap/>
            <w:vAlign w:val="bottom"/>
            <w:hideMark/>
          </w:tcPr>
          <w:p w14:paraId="1B4DCF7C" w14:textId="77777777" w:rsidR="00063C58" w:rsidRPr="00AB2F9C" w:rsidRDefault="00063C58" w:rsidP="00063C58">
            <w:pPr>
              <w:spacing w:line="240" w:lineRule="auto"/>
              <w:jc w:val="left"/>
              <w:rPr>
                <w:rFonts w:cs="Arial"/>
              </w:rPr>
            </w:pPr>
            <w:r w:rsidRPr="00AB2F9C">
              <w:rPr>
                <w:rFonts w:cs="Arial"/>
              </w:rPr>
              <w:t>Provision for Repayment of Debt</w:t>
            </w:r>
          </w:p>
        </w:tc>
        <w:tc>
          <w:tcPr>
            <w:tcW w:w="1316" w:type="dxa"/>
            <w:noWrap/>
            <w:vAlign w:val="bottom"/>
            <w:hideMark/>
          </w:tcPr>
          <w:p w14:paraId="131D94D5" w14:textId="77777777" w:rsidR="00063C58" w:rsidRPr="00AB2F9C" w:rsidRDefault="00063C58" w:rsidP="00063C58">
            <w:pPr>
              <w:spacing w:line="240" w:lineRule="auto"/>
              <w:jc w:val="right"/>
              <w:rPr>
                <w:rFonts w:cs="Arial"/>
              </w:rPr>
            </w:pPr>
            <w:r w:rsidRPr="00AB2F9C">
              <w:rPr>
                <w:rFonts w:cs="Arial"/>
              </w:rPr>
              <w:t>1,017</w:t>
            </w:r>
          </w:p>
        </w:tc>
        <w:tc>
          <w:tcPr>
            <w:tcW w:w="1316" w:type="dxa"/>
            <w:noWrap/>
            <w:vAlign w:val="bottom"/>
            <w:hideMark/>
          </w:tcPr>
          <w:p w14:paraId="70E37D27" w14:textId="77777777" w:rsidR="00063C58" w:rsidRPr="00AB2F9C" w:rsidRDefault="00063C58" w:rsidP="00063C58">
            <w:pPr>
              <w:spacing w:line="240" w:lineRule="auto"/>
              <w:jc w:val="right"/>
              <w:rPr>
                <w:rFonts w:cs="Arial"/>
              </w:rPr>
            </w:pPr>
            <w:r w:rsidRPr="00AB2F9C">
              <w:rPr>
                <w:rFonts w:cs="Arial"/>
              </w:rPr>
              <w:t>1,018</w:t>
            </w:r>
          </w:p>
        </w:tc>
        <w:tc>
          <w:tcPr>
            <w:tcW w:w="1316" w:type="dxa"/>
            <w:noWrap/>
            <w:vAlign w:val="bottom"/>
            <w:hideMark/>
          </w:tcPr>
          <w:p w14:paraId="62452FD6" w14:textId="77777777" w:rsidR="00063C58" w:rsidRPr="00AB2F9C" w:rsidRDefault="00063C58" w:rsidP="00063C58">
            <w:pPr>
              <w:spacing w:line="240" w:lineRule="auto"/>
              <w:jc w:val="right"/>
              <w:rPr>
                <w:rFonts w:cs="Arial"/>
              </w:rPr>
            </w:pPr>
            <w:r w:rsidRPr="00AB2F9C">
              <w:rPr>
                <w:rFonts w:cs="Arial"/>
              </w:rPr>
              <w:t>989</w:t>
            </w:r>
          </w:p>
        </w:tc>
        <w:tc>
          <w:tcPr>
            <w:tcW w:w="1319" w:type="dxa"/>
            <w:noWrap/>
            <w:vAlign w:val="bottom"/>
            <w:hideMark/>
          </w:tcPr>
          <w:p w14:paraId="13490986" w14:textId="77777777" w:rsidR="00063C58" w:rsidRPr="00AB2F9C" w:rsidRDefault="00063C58" w:rsidP="00063C58">
            <w:pPr>
              <w:spacing w:line="240" w:lineRule="auto"/>
              <w:jc w:val="right"/>
              <w:rPr>
                <w:rFonts w:cs="Arial"/>
              </w:rPr>
            </w:pPr>
            <w:r w:rsidRPr="00AB2F9C">
              <w:rPr>
                <w:rFonts w:cs="Arial"/>
              </w:rPr>
              <w:t>29</w:t>
            </w:r>
          </w:p>
        </w:tc>
        <w:tc>
          <w:tcPr>
            <w:tcW w:w="1266" w:type="dxa"/>
            <w:shd w:val="clear" w:color="auto" w:fill="D9D9D9" w:themeFill="background1" w:themeFillShade="D9"/>
            <w:vAlign w:val="bottom"/>
          </w:tcPr>
          <w:p w14:paraId="73FF18EB" w14:textId="77777777" w:rsidR="00063C58" w:rsidRPr="00AB2F9C" w:rsidRDefault="00063C58" w:rsidP="00063C58">
            <w:pPr>
              <w:spacing w:line="240" w:lineRule="auto"/>
              <w:jc w:val="right"/>
              <w:rPr>
                <w:rFonts w:cs="Arial"/>
              </w:rPr>
            </w:pPr>
            <w:r w:rsidRPr="00AB2F9C">
              <w:rPr>
                <w:rFonts w:cs="Arial"/>
              </w:rPr>
              <w:t>29</w:t>
            </w:r>
          </w:p>
        </w:tc>
      </w:tr>
      <w:tr w:rsidR="00063C58" w:rsidRPr="00AB2F9C" w14:paraId="78C327BB" w14:textId="77777777" w:rsidTr="00212006">
        <w:trPr>
          <w:trHeight w:val="315"/>
        </w:trPr>
        <w:tc>
          <w:tcPr>
            <w:tcW w:w="3640" w:type="dxa"/>
            <w:noWrap/>
            <w:vAlign w:val="bottom"/>
            <w:hideMark/>
          </w:tcPr>
          <w:p w14:paraId="6FD35A30" w14:textId="77777777" w:rsidR="00063C58" w:rsidRPr="00AB2F9C" w:rsidRDefault="00063C58" w:rsidP="00063C58">
            <w:pPr>
              <w:spacing w:line="240" w:lineRule="auto"/>
              <w:jc w:val="left"/>
              <w:rPr>
                <w:rFonts w:cs="Arial"/>
              </w:rPr>
            </w:pPr>
            <w:r w:rsidRPr="00AB2F9C">
              <w:rPr>
                <w:rFonts w:cs="Arial"/>
              </w:rPr>
              <w:t>Transfers to &amp; from reserves</w:t>
            </w:r>
          </w:p>
        </w:tc>
        <w:tc>
          <w:tcPr>
            <w:tcW w:w="1316" w:type="dxa"/>
            <w:noWrap/>
            <w:vAlign w:val="bottom"/>
            <w:hideMark/>
          </w:tcPr>
          <w:p w14:paraId="1A37CD17" w14:textId="77777777" w:rsidR="00063C58" w:rsidRPr="00AB2F9C" w:rsidRDefault="00063C58" w:rsidP="00063C58">
            <w:pPr>
              <w:spacing w:line="240" w:lineRule="auto"/>
              <w:jc w:val="right"/>
              <w:rPr>
                <w:rFonts w:cs="Arial"/>
              </w:rPr>
            </w:pPr>
            <w:r w:rsidRPr="00AB2F9C">
              <w:rPr>
                <w:rFonts w:cs="Arial"/>
              </w:rPr>
              <w:t>191</w:t>
            </w:r>
          </w:p>
        </w:tc>
        <w:tc>
          <w:tcPr>
            <w:tcW w:w="1316" w:type="dxa"/>
            <w:noWrap/>
            <w:vAlign w:val="bottom"/>
            <w:hideMark/>
          </w:tcPr>
          <w:p w14:paraId="69C3A353" w14:textId="77777777" w:rsidR="00063C58" w:rsidRPr="00AB2F9C" w:rsidRDefault="00063C58" w:rsidP="00063C58">
            <w:pPr>
              <w:spacing w:line="240" w:lineRule="auto"/>
              <w:jc w:val="right"/>
              <w:rPr>
                <w:rFonts w:cs="Arial"/>
              </w:rPr>
            </w:pPr>
            <w:r w:rsidRPr="00AB2F9C">
              <w:rPr>
                <w:rFonts w:cs="Arial"/>
              </w:rPr>
              <w:t>766</w:t>
            </w:r>
          </w:p>
        </w:tc>
        <w:tc>
          <w:tcPr>
            <w:tcW w:w="1316" w:type="dxa"/>
            <w:noWrap/>
            <w:vAlign w:val="bottom"/>
            <w:hideMark/>
          </w:tcPr>
          <w:p w14:paraId="115D9B4B" w14:textId="77777777" w:rsidR="00063C58" w:rsidRPr="00AB2F9C" w:rsidRDefault="00063C58" w:rsidP="00063C58">
            <w:pPr>
              <w:spacing w:line="240" w:lineRule="auto"/>
              <w:jc w:val="right"/>
              <w:rPr>
                <w:rFonts w:cs="Arial"/>
              </w:rPr>
            </w:pPr>
            <w:r w:rsidRPr="00AB2F9C">
              <w:rPr>
                <w:rFonts w:cs="Arial"/>
              </w:rPr>
              <w:t>766</w:t>
            </w:r>
          </w:p>
        </w:tc>
        <w:tc>
          <w:tcPr>
            <w:tcW w:w="1319" w:type="dxa"/>
            <w:noWrap/>
            <w:vAlign w:val="bottom"/>
            <w:hideMark/>
          </w:tcPr>
          <w:p w14:paraId="4F1B548D" w14:textId="77777777" w:rsidR="00063C58" w:rsidRPr="00AB2F9C" w:rsidRDefault="00063C58" w:rsidP="00063C58">
            <w:pPr>
              <w:spacing w:line="240" w:lineRule="auto"/>
              <w:jc w:val="right"/>
              <w:rPr>
                <w:rFonts w:cs="Arial"/>
              </w:rPr>
            </w:pPr>
            <w:r w:rsidRPr="00AB2F9C">
              <w:rPr>
                <w:rFonts w:cs="Arial"/>
              </w:rPr>
              <w:t>0</w:t>
            </w:r>
          </w:p>
        </w:tc>
        <w:tc>
          <w:tcPr>
            <w:tcW w:w="1266" w:type="dxa"/>
            <w:shd w:val="clear" w:color="auto" w:fill="D9D9D9" w:themeFill="background1" w:themeFillShade="D9"/>
            <w:vAlign w:val="bottom"/>
          </w:tcPr>
          <w:p w14:paraId="668789ED" w14:textId="77777777" w:rsidR="00063C58" w:rsidRPr="00AB2F9C" w:rsidRDefault="00063C58" w:rsidP="00063C58">
            <w:pPr>
              <w:spacing w:line="240" w:lineRule="auto"/>
              <w:jc w:val="right"/>
              <w:rPr>
                <w:rFonts w:cs="Arial"/>
              </w:rPr>
            </w:pPr>
          </w:p>
        </w:tc>
      </w:tr>
      <w:tr w:rsidR="00063C58" w:rsidRPr="00212006" w14:paraId="3D12B35B" w14:textId="77777777" w:rsidTr="00212006">
        <w:trPr>
          <w:trHeight w:val="315"/>
        </w:trPr>
        <w:tc>
          <w:tcPr>
            <w:tcW w:w="3640" w:type="dxa"/>
            <w:noWrap/>
            <w:vAlign w:val="bottom"/>
            <w:hideMark/>
          </w:tcPr>
          <w:p w14:paraId="71D81A94" w14:textId="1CDB7C1A" w:rsidR="00063C58" w:rsidRPr="006366E3" w:rsidRDefault="00063C58" w:rsidP="00063C58">
            <w:pPr>
              <w:spacing w:line="240" w:lineRule="auto"/>
              <w:jc w:val="left"/>
              <w:rPr>
                <w:rFonts w:cs="Arial"/>
                <w:b/>
                <w:i/>
              </w:rPr>
            </w:pPr>
            <w:r w:rsidRPr="006366E3">
              <w:rPr>
                <w:rFonts w:cs="Arial"/>
                <w:b/>
                <w:i/>
              </w:rPr>
              <w:t>Total Net Expenditure</w:t>
            </w:r>
          </w:p>
        </w:tc>
        <w:tc>
          <w:tcPr>
            <w:tcW w:w="1316" w:type="dxa"/>
            <w:noWrap/>
            <w:vAlign w:val="bottom"/>
            <w:hideMark/>
          </w:tcPr>
          <w:p w14:paraId="0A80A478" w14:textId="4EB1D58B" w:rsidR="00063C58" w:rsidRPr="006366E3" w:rsidRDefault="00063C58" w:rsidP="00063C58">
            <w:pPr>
              <w:spacing w:line="240" w:lineRule="auto"/>
              <w:jc w:val="right"/>
              <w:rPr>
                <w:rFonts w:cs="Arial"/>
                <w:b/>
                <w:i/>
              </w:rPr>
            </w:pPr>
            <w:r w:rsidRPr="006366E3">
              <w:rPr>
                <w:rFonts w:cs="Arial"/>
                <w:b/>
                <w:i/>
              </w:rPr>
              <w:t>14.197</w:t>
            </w:r>
          </w:p>
        </w:tc>
        <w:tc>
          <w:tcPr>
            <w:tcW w:w="1316" w:type="dxa"/>
            <w:noWrap/>
            <w:vAlign w:val="bottom"/>
            <w:hideMark/>
          </w:tcPr>
          <w:p w14:paraId="04323716" w14:textId="175A0B84" w:rsidR="00063C58" w:rsidRPr="006366E3" w:rsidRDefault="00063C58" w:rsidP="00063C58">
            <w:pPr>
              <w:spacing w:line="240" w:lineRule="auto"/>
              <w:jc w:val="right"/>
              <w:rPr>
                <w:rFonts w:cs="Arial"/>
                <w:b/>
                <w:i/>
              </w:rPr>
            </w:pPr>
            <w:r w:rsidRPr="006366E3">
              <w:rPr>
                <w:rFonts w:cs="Arial"/>
                <w:b/>
                <w:i/>
              </w:rPr>
              <w:t>6.997</w:t>
            </w:r>
          </w:p>
        </w:tc>
        <w:tc>
          <w:tcPr>
            <w:tcW w:w="1316" w:type="dxa"/>
            <w:noWrap/>
            <w:vAlign w:val="bottom"/>
            <w:hideMark/>
          </w:tcPr>
          <w:p w14:paraId="1577EFE8" w14:textId="74788E82" w:rsidR="00063C58" w:rsidRPr="006366E3" w:rsidRDefault="00063C58" w:rsidP="00063C58">
            <w:pPr>
              <w:spacing w:line="240" w:lineRule="auto"/>
              <w:jc w:val="right"/>
              <w:rPr>
                <w:rFonts w:cs="Arial"/>
                <w:b/>
                <w:i/>
              </w:rPr>
            </w:pPr>
            <w:r w:rsidRPr="006366E3">
              <w:rPr>
                <w:rFonts w:cs="Arial"/>
                <w:b/>
                <w:i/>
              </w:rPr>
              <w:t>6.931</w:t>
            </w:r>
          </w:p>
        </w:tc>
        <w:tc>
          <w:tcPr>
            <w:tcW w:w="1319" w:type="dxa"/>
            <w:noWrap/>
            <w:vAlign w:val="bottom"/>
            <w:hideMark/>
          </w:tcPr>
          <w:p w14:paraId="353B5180" w14:textId="4FFFFCF9" w:rsidR="00063C58" w:rsidRPr="006366E3" w:rsidRDefault="00063C58" w:rsidP="00063C58">
            <w:pPr>
              <w:spacing w:line="240" w:lineRule="auto"/>
              <w:jc w:val="right"/>
              <w:rPr>
                <w:rFonts w:cs="Arial"/>
                <w:b/>
                <w:i/>
              </w:rPr>
            </w:pPr>
            <w:r w:rsidRPr="006366E3">
              <w:rPr>
                <w:rFonts w:cs="Arial"/>
                <w:b/>
                <w:i/>
              </w:rPr>
              <w:t>66</w:t>
            </w:r>
          </w:p>
        </w:tc>
        <w:tc>
          <w:tcPr>
            <w:tcW w:w="1266" w:type="dxa"/>
            <w:shd w:val="clear" w:color="auto" w:fill="D9D9D9" w:themeFill="background1" w:themeFillShade="D9"/>
            <w:vAlign w:val="bottom"/>
          </w:tcPr>
          <w:p w14:paraId="3FB27A82" w14:textId="2A98BE17" w:rsidR="00063C58" w:rsidRPr="006366E3" w:rsidRDefault="00063C58" w:rsidP="00063C58">
            <w:pPr>
              <w:spacing w:line="240" w:lineRule="auto"/>
              <w:jc w:val="right"/>
              <w:rPr>
                <w:rFonts w:cs="Arial"/>
                <w:b/>
                <w:i/>
              </w:rPr>
            </w:pPr>
            <w:r w:rsidRPr="006366E3">
              <w:rPr>
                <w:rFonts w:cs="Arial"/>
                <w:b/>
                <w:i/>
              </w:rPr>
              <w:t>99</w:t>
            </w:r>
          </w:p>
        </w:tc>
      </w:tr>
      <w:tr w:rsidR="00063C58" w:rsidRPr="00AB2F9C" w14:paraId="7590E830" w14:textId="77777777" w:rsidTr="00212006">
        <w:trPr>
          <w:trHeight w:val="315"/>
        </w:trPr>
        <w:tc>
          <w:tcPr>
            <w:tcW w:w="3640" w:type="dxa"/>
            <w:noWrap/>
            <w:vAlign w:val="bottom"/>
            <w:hideMark/>
          </w:tcPr>
          <w:p w14:paraId="117773A4" w14:textId="77777777" w:rsidR="00063C58" w:rsidRPr="00AB2F9C" w:rsidRDefault="00063C58" w:rsidP="00063C58">
            <w:pPr>
              <w:spacing w:line="240" w:lineRule="auto"/>
              <w:jc w:val="left"/>
              <w:rPr>
                <w:rFonts w:cs="Arial"/>
                <w:b/>
                <w:bCs/>
              </w:rPr>
            </w:pPr>
            <w:r w:rsidRPr="00AB2F9C">
              <w:rPr>
                <w:rFonts w:cs="Arial"/>
                <w:b/>
                <w:bCs/>
              </w:rPr>
              <w:t>Funding:</w:t>
            </w:r>
          </w:p>
        </w:tc>
        <w:tc>
          <w:tcPr>
            <w:tcW w:w="1316" w:type="dxa"/>
            <w:noWrap/>
            <w:vAlign w:val="bottom"/>
          </w:tcPr>
          <w:p w14:paraId="2E9C1C4B" w14:textId="77777777" w:rsidR="00063C58" w:rsidRPr="00AB2F9C" w:rsidRDefault="00063C58" w:rsidP="00063C58">
            <w:pPr>
              <w:spacing w:line="240" w:lineRule="auto"/>
              <w:jc w:val="right"/>
              <w:rPr>
                <w:rFonts w:cs="Arial"/>
              </w:rPr>
            </w:pPr>
          </w:p>
        </w:tc>
        <w:tc>
          <w:tcPr>
            <w:tcW w:w="1316" w:type="dxa"/>
            <w:noWrap/>
            <w:vAlign w:val="bottom"/>
          </w:tcPr>
          <w:p w14:paraId="35F62830" w14:textId="77777777" w:rsidR="00063C58" w:rsidRPr="00AB2F9C" w:rsidRDefault="00063C58" w:rsidP="00063C58">
            <w:pPr>
              <w:spacing w:line="240" w:lineRule="auto"/>
              <w:jc w:val="right"/>
              <w:rPr>
                <w:rFonts w:cs="Arial"/>
              </w:rPr>
            </w:pPr>
          </w:p>
        </w:tc>
        <w:tc>
          <w:tcPr>
            <w:tcW w:w="1316" w:type="dxa"/>
            <w:noWrap/>
            <w:vAlign w:val="bottom"/>
          </w:tcPr>
          <w:p w14:paraId="3F708318" w14:textId="77777777" w:rsidR="00063C58" w:rsidRPr="00AB2F9C" w:rsidRDefault="00063C58" w:rsidP="00063C58">
            <w:pPr>
              <w:spacing w:line="240" w:lineRule="auto"/>
              <w:jc w:val="right"/>
              <w:rPr>
                <w:rFonts w:cs="Arial"/>
              </w:rPr>
            </w:pPr>
          </w:p>
        </w:tc>
        <w:tc>
          <w:tcPr>
            <w:tcW w:w="1319" w:type="dxa"/>
            <w:noWrap/>
            <w:vAlign w:val="bottom"/>
          </w:tcPr>
          <w:p w14:paraId="5A61F866" w14:textId="77777777" w:rsidR="00063C58" w:rsidRPr="00AB2F9C" w:rsidRDefault="00063C58" w:rsidP="00063C58">
            <w:pPr>
              <w:spacing w:line="240" w:lineRule="auto"/>
              <w:jc w:val="right"/>
              <w:rPr>
                <w:rFonts w:cs="Arial"/>
              </w:rPr>
            </w:pPr>
          </w:p>
        </w:tc>
        <w:tc>
          <w:tcPr>
            <w:tcW w:w="1266" w:type="dxa"/>
            <w:shd w:val="clear" w:color="auto" w:fill="D9D9D9" w:themeFill="background1" w:themeFillShade="D9"/>
            <w:vAlign w:val="bottom"/>
          </w:tcPr>
          <w:p w14:paraId="7B83423C" w14:textId="77777777" w:rsidR="00063C58" w:rsidRPr="00AB2F9C" w:rsidRDefault="00063C58" w:rsidP="00063C58">
            <w:pPr>
              <w:spacing w:line="240" w:lineRule="auto"/>
              <w:jc w:val="right"/>
              <w:rPr>
                <w:rFonts w:cs="Arial"/>
              </w:rPr>
            </w:pPr>
          </w:p>
        </w:tc>
      </w:tr>
      <w:tr w:rsidR="00063C58" w:rsidRPr="00AB2F9C" w14:paraId="25D7418A" w14:textId="77777777" w:rsidTr="00212006">
        <w:trPr>
          <w:trHeight w:val="315"/>
        </w:trPr>
        <w:tc>
          <w:tcPr>
            <w:tcW w:w="3640" w:type="dxa"/>
            <w:noWrap/>
            <w:vAlign w:val="bottom"/>
            <w:hideMark/>
          </w:tcPr>
          <w:p w14:paraId="532864F5" w14:textId="77777777" w:rsidR="00063C58" w:rsidRPr="00AB2F9C" w:rsidRDefault="00063C58" w:rsidP="00063C58">
            <w:pPr>
              <w:spacing w:line="240" w:lineRule="auto"/>
              <w:jc w:val="left"/>
              <w:rPr>
                <w:rFonts w:cs="Arial"/>
              </w:rPr>
            </w:pPr>
            <w:r w:rsidRPr="00AB2F9C">
              <w:rPr>
                <w:rFonts w:cs="Arial"/>
              </w:rPr>
              <w:t>Council Tax</w:t>
            </w:r>
          </w:p>
        </w:tc>
        <w:tc>
          <w:tcPr>
            <w:tcW w:w="1316" w:type="dxa"/>
            <w:noWrap/>
            <w:vAlign w:val="bottom"/>
            <w:hideMark/>
          </w:tcPr>
          <w:p w14:paraId="4FB5FE05" w14:textId="77777777" w:rsidR="00063C58" w:rsidRPr="00AB2F9C" w:rsidRDefault="00063C58" w:rsidP="00063C58">
            <w:pPr>
              <w:spacing w:line="240" w:lineRule="auto"/>
              <w:jc w:val="right"/>
              <w:rPr>
                <w:rFonts w:cs="Arial"/>
              </w:rPr>
            </w:pPr>
            <w:r w:rsidRPr="00AB2F9C">
              <w:rPr>
                <w:rFonts w:cs="Arial"/>
              </w:rPr>
              <w:t>(7,896)</w:t>
            </w:r>
          </w:p>
        </w:tc>
        <w:tc>
          <w:tcPr>
            <w:tcW w:w="1316" w:type="dxa"/>
            <w:noWrap/>
            <w:vAlign w:val="bottom"/>
            <w:hideMark/>
          </w:tcPr>
          <w:p w14:paraId="13DED8B1" w14:textId="77777777" w:rsidR="00063C58" w:rsidRPr="00AB2F9C" w:rsidRDefault="00063C58" w:rsidP="00063C58">
            <w:pPr>
              <w:spacing w:line="240" w:lineRule="auto"/>
              <w:jc w:val="right"/>
              <w:rPr>
                <w:rFonts w:cs="Arial"/>
              </w:rPr>
            </w:pPr>
            <w:r w:rsidRPr="00AB2F9C">
              <w:rPr>
                <w:rFonts w:cs="Arial"/>
              </w:rPr>
              <w:t>0</w:t>
            </w:r>
          </w:p>
        </w:tc>
        <w:tc>
          <w:tcPr>
            <w:tcW w:w="1316" w:type="dxa"/>
            <w:noWrap/>
            <w:vAlign w:val="bottom"/>
            <w:hideMark/>
          </w:tcPr>
          <w:p w14:paraId="672BADBA" w14:textId="77777777" w:rsidR="00063C58" w:rsidRPr="00AB2F9C" w:rsidRDefault="00063C58" w:rsidP="00063C58">
            <w:pPr>
              <w:spacing w:line="240" w:lineRule="auto"/>
              <w:jc w:val="right"/>
              <w:rPr>
                <w:rFonts w:cs="Arial"/>
              </w:rPr>
            </w:pPr>
            <w:r w:rsidRPr="00AB2F9C">
              <w:rPr>
                <w:rFonts w:cs="Arial"/>
              </w:rPr>
              <w:t>0</w:t>
            </w:r>
          </w:p>
        </w:tc>
        <w:tc>
          <w:tcPr>
            <w:tcW w:w="1319" w:type="dxa"/>
            <w:noWrap/>
            <w:vAlign w:val="bottom"/>
            <w:hideMark/>
          </w:tcPr>
          <w:p w14:paraId="11B4B7F4" w14:textId="77777777" w:rsidR="00063C58" w:rsidRPr="00AB2F9C" w:rsidRDefault="00063C58" w:rsidP="00063C58">
            <w:pPr>
              <w:spacing w:line="240" w:lineRule="auto"/>
              <w:jc w:val="right"/>
              <w:rPr>
                <w:rFonts w:cs="Arial"/>
              </w:rPr>
            </w:pPr>
            <w:r w:rsidRPr="00AB2F9C">
              <w:rPr>
                <w:rFonts w:cs="Arial"/>
              </w:rPr>
              <w:t>0</w:t>
            </w:r>
          </w:p>
        </w:tc>
        <w:tc>
          <w:tcPr>
            <w:tcW w:w="1266" w:type="dxa"/>
            <w:shd w:val="clear" w:color="auto" w:fill="D9D9D9" w:themeFill="background1" w:themeFillShade="D9"/>
            <w:vAlign w:val="bottom"/>
          </w:tcPr>
          <w:p w14:paraId="5D01B706" w14:textId="77777777" w:rsidR="00063C58" w:rsidRPr="00AB2F9C" w:rsidRDefault="00063C58" w:rsidP="00063C58">
            <w:pPr>
              <w:spacing w:line="240" w:lineRule="auto"/>
              <w:jc w:val="right"/>
              <w:rPr>
                <w:rFonts w:cs="Arial"/>
              </w:rPr>
            </w:pPr>
          </w:p>
        </w:tc>
      </w:tr>
      <w:tr w:rsidR="00063C58" w:rsidRPr="00AB2F9C" w14:paraId="31A25421" w14:textId="77777777" w:rsidTr="00212006">
        <w:trPr>
          <w:trHeight w:val="315"/>
        </w:trPr>
        <w:tc>
          <w:tcPr>
            <w:tcW w:w="3640" w:type="dxa"/>
            <w:noWrap/>
            <w:vAlign w:val="bottom"/>
            <w:hideMark/>
          </w:tcPr>
          <w:p w14:paraId="4DFA153D" w14:textId="77777777" w:rsidR="00063C58" w:rsidRPr="00AB2F9C" w:rsidRDefault="00063C58" w:rsidP="00063C58">
            <w:pPr>
              <w:spacing w:line="240" w:lineRule="auto"/>
              <w:jc w:val="left"/>
              <w:rPr>
                <w:rFonts w:cs="Arial"/>
              </w:rPr>
            </w:pPr>
            <w:r w:rsidRPr="00AB2F9C">
              <w:rPr>
                <w:rFonts w:cs="Arial"/>
              </w:rPr>
              <w:t>RSG</w:t>
            </w:r>
          </w:p>
        </w:tc>
        <w:tc>
          <w:tcPr>
            <w:tcW w:w="1316" w:type="dxa"/>
            <w:noWrap/>
            <w:vAlign w:val="bottom"/>
            <w:hideMark/>
          </w:tcPr>
          <w:p w14:paraId="0E0D914A" w14:textId="77777777" w:rsidR="00063C58" w:rsidRPr="00AB2F9C" w:rsidRDefault="00063C58" w:rsidP="00063C58">
            <w:pPr>
              <w:spacing w:line="240" w:lineRule="auto"/>
              <w:jc w:val="right"/>
              <w:rPr>
                <w:rFonts w:cs="Arial"/>
              </w:rPr>
            </w:pPr>
            <w:r w:rsidRPr="00AB2F9C">
              <w:rPr>
                <w:rFonts w:cs="Arial"/>
              </w:rPr>
              <w:t>(346)</w:t>
            </w:r>
          </w:p>
        </w:tc>
        <w:tc>
          <w:tcPr>
            <w:tcW w:w="1316" w:type="dxa"/>
            <w:noWrap/>
            <w:vAlign w:val="bottom"/>
            <w:hideMark/>
          </w:tcPr>
          <w:p w14:paraId="398B8C57" w14:textId="77777777" w:rsidR="00063C58" w:rsidRPr="00AB2F9C" w:rsidRDefault="00063C58" w:rsidP="00063C58">
            <w:pPr>
              <w:spacing w:line="240" w:lineRule="auto"/>
              <w:jc w:val="right"/>
              <w:rPr>
                <w:rFonts w:cs="Arial"/>
              </w:rPr>
            </w:pPr>
            <w:r w:rsidRPr="00AB2F9C">
              <w:rPr>
                <w:rFonts w:cs="Arial"/>
              </w:rPr>
              <w:t>(93)</w:t>
            </w:r>
          </w:p>
        </w:tc>
        <w:tc>
          <w:tcPr>
            <w:tcW w:w="1316" w:type="dxa"/>
            <w:noWrap/>
            <w:vAlign w:val="bottom"/>
            <w:hideMark/>
          </w:tcPr>
          <w:p w14:paraId="3993B1E2" w14:textId="77777777" w:rsidR="00063C58" w:rsidRPr="00AB2F9C" w:rsidRDefault="00063C58" w:rsidP="00063C58">
            <w:pPr>
              <w:spacing w:line="240" w:lineRule="auto"/>
              <w:jc w:val="right"/>
              <w:rPr>
                <w:rFonts w:cs="Arial"/>
              </w:rPr>
            </w:pPr>
            <w:r w:rsidRPr="00AB2F9C">
              <w:rPr>
                <w:rFonts w:cs="Arial"/>
              </w:rPr>
              <w:t>(93)</w:t>
            </w:r>
          </w:p>
        </w:tc>
        <w:tc>
          <w:tcPr>
            <w:tcW w:w="1319" w:type="dxa"/>
            <w:noWrap/>
            <w:vAlign w:val="bottom"/>
            <w:hideMark/>
          </w:tcPr>
          <w:p w14:paraId="721C017E" w14:textId="77777777" w:rsidR="00063C58" w:rsidRPr="00AB2F9C" w:rsidRDefault="00063C58" w:rsidP="00063C58">
            <w:pPr>
              <w:spacing w:line="240" w:lineRule="auto"/>
              <w:jc w:val="right"/>
              <w:rPr>
                <w:rFonts w:cs="Arial"/>
              </w:rPr>
            </w:pPr>
            <w:r w:rsidRPr="00AB2F9C">
              <w:rPr>
                <w:rFonts w:cs="Arial"/>
              </w:rPr>
              <w:t>0</w:t>
            </w:r>
          </w:p>
        </w:tc>
        <w:tc>
          <w:tcPr>
            <w:tcW w:w="1266" w:type="dxa"/>
            <w:shd w:val="clear" w:color="auto" w:fill="D9D9D9" w:themeFill="background1" w:themeFillShade="D9"/>
            <w:vAlign w:val="bottom"/>
          </w:tcPr>
          <w:p w14:paraId="3772292C" w14:textId="77777777" w:rsidR="00063C58" w:rsidRPr="00AB2F9C" w:rsidRDefault="00063C58" w:rsidP="00063C58">
            <w:pPr>
              <w:spacing w:line="240" w:lineRule="auto"/>
              <w:jc w:val="right"/>
              <w:rPr>
                <w:rFonts w:cs="Arial"/>
              </w:rPr>
            </w:pPr>
          </w:p>
        </w:tc>
      </w:tr>
      <w:tr w:rsidR="00063C58" w:rsidRPr="00AB2F9C" w14:paraId="2B58188F" w14:textId="77777777" w:rsidTr="00212006">
        <w:trPr>
          <w:trHeight w:val="315"/>
        </w:trPr>
        <w:tc>
          <w:tcPr>
            <w:tcW w:w="3640" w:type="dxa"/>
            <w:noWrap/>
            <w:vAlign w:val="bottom"/>
            <w:hideMark/>
          </w:tcPr>
          <w:p w14:paraId="3B8232FB" w14:textId="77777777" w:rsidR="00063C58" w:rsidRPr="00AB2F9C" w:rsidRDefault="00063C58" w:rsidP="00063C58">
            <w:pPr>
              <w:spacing w:line="240" w:lineRule="auto"/>
              <w:jc w:val="left"/>
              <w:rPr>
                <w:rFonts w:cs="Arial"/>
              </w:rPr>
            </w:pPr>
            <w:r w:rsidRPr="00AB2F9C">
              <w:rPr>
                <w:rFonts w:cs="Arial"/>
              </w:rPr>
              <w:t>Transition Grant</w:t>
            </w:r>
          </w:p>
        </w:tc>
        <w:tc>
          <w:tcPr>
            <w:tcW w:w="1316" w:type="dxa"/>
            <w:noWrap/>
            <w:vAlign w:val="bottom"/>
            <w:hideMark/>
          </w:tcPr>
          <w:p w14:paraId="0CEA9B7B" w14:textId="77777777" w:rsidR="00063C58" w:rsidRPr="00AB2F9C" w:rsidRDefault="00063C58" w:rsidP="00063C58">
            <w:pPr>
              <w:spacing w:line="240" w:lineRule="auto"/>
              <w:jc w:val="right"/>
              <w:rPr>
                <w:rFonts w:cs="Arial"/>
              </w:rPr>
            </w:pPr>
            <w:r w:rsidRPr="00AB2F9C">
              <w:rPr>
                <w:rFonts w:cs="Arial"/>
              </w:rPr>
              <w:t>(92)</w:t>
            </w:r>
          </w:p>
        </w:tc>
        <w:tc>
          <w:tcPr>
            <w:tcW w:w="1316" w:type="dxa"/>
            <w:noWrap/>
            <w:vAlign w:val="bottom"/>
            <w:hideMark/>
          </w:tcPr>
          <w:p w14:paraId="1F5B7E6D" w14:textId="77777777" w:rsidR="00063C58" w:rsidRPr="00AB2F9C" w:rsidRDefault="00063C58" w:rsidP="00063C58">
            <w:pPr>
              <w:spacing w:line="240" w:lineRule="auto"/>
              <w:jc w:val="right"/>
              <w:rPr>
                <w:rFonts w:cs="Arial"/>
              </w:rPr>
            </w:pPr>
            <w:r w:rsidRPr="00AB2F9C">
              <w:rPr>
                <w:rFonts w:cs="Arial"/>
              </w:rPr>
              <w:t>(23)</w:t>
            </w:r>
          </w:p>
        </w:tc>
        <w:tc>
          <w:tcPr>
            <w:tcW w:w="1316" w:type="dxa"/>
            <w:noWrap/>
            <w:vAlign w:val="bottom"/>
            <w:hideMark/>
          </w:tcPr>
          <w:p w14:paraId="140DCCAE" w14:textId="77777777" w:rsidR="00063C58" w:rsidRPr="00AB2F9C" w:rsidRDefault="00063C58" w:rsidP="00063C58">
            <w:pPr>
              <w:spacing w:line="240" w:lineRule="auto"/>
              <w:jc w:val="right"/>
              <w:rPr>
                <w:rFonts w:cs="Arial"/>
              </w:rPr>
            </w:pPr>
            <w:r w:rsidRPr="00AB2F9C">
              <w:rPr>
                <w:rFonts w:cs="Arial"/>
              </w:rPr>
              <w:t>(23)</w:t>
            </w:r>
          </w:p>
        </w:tc>
        <w:tc>
          <w:tcPr>
            <w:tcW w:w="1319" w:type="dxa"/>
            <w:noWrap/>
            <w:vAlign w:val="bottom"/>
            <w:hideMark/>
          </w:tcPr>
          <w:p w14:paraId="7071E1B6" w14:textId="77777777" w:rsidR="00063C58" w:rsidRPr="00AB2F9C" w:rsidRDefault="00063C58" w:rsidP="00063C58">
            <w:pPr>
              <w:spacing w:line="240" w:lineRule="auto"/>
              <w:jc w:val="right"/>
              <w:rPr>
                <w:rFonts w:cs="Arial"/>
              </w:rPr>
            </w:pPr>
            <w:r w:rsidRPr="00AB2F9C">
              <w:rPr>
                <w:rFonts w:cs="Arial"/>
              </w:rPr>
              <w:t>0</w:t>
            </w:r>
          </w:p>
        </w:tc>
        <w:tc>
          <w:tcPr>
            <w:tcW w:w="1266" w:type="dxa"/>
            <w:shd w:val="clear" w:color="auto" w:fill="D9D9D9" w:themeFill="background1" w:themeFillShade="D9"/>
            <w:vAlign w:val="bottom"/>
          </w:tcPr>
          <w:p w14:paraId="5BECED4A" w14:textId="77777777" w:rsidR="00063C58" w:rsidRPr="00AB2F9C" w:rsidRDefault="00063C58" w:rsidP="00063C58">
            <w:pPr>
              <w:spacing w:line="240" w:lineRule="auto"/>
              <w:jc w:val="right"/>
              <w:rPr>
                <w:rFonts w:cs="Arial"/>
              </w:rPr>
            </w:pPr>
          </w:p>
        </w:tc>
      </w:tr>
      <w:tr w:rsidR="00063C58" w:rsidRPr="00AB2F9C" w14:paraId="256C8699" w14:textId="77777777" w:rsidTr="00212006">
        <w:trPr>
          <w:trHeight w:val="315"/>
        </w:trPr>
        <w:tc>
          <w:tcPr>
            <w:tcW w:w="3640" w:type="dxa"/>
            <w:noWrap/>
            <w:vAlign w:val="bottom"/>
            <w:hideMark/>
          </w:tcPr>
          <w:p w14:paraId="6DB2F645" w14:textId="77777777" w:rsidR="00063C58" w:rsidRPr="00AB2F9C" w:rsidRDefault="00063C58" w:rsidP="00063C58">
            <w:pPr>
              <w:spacing w:line="240" w:lineRule="auto"/>
              <w:jc w:val="left"/>
              <w:rPr>
                <w:rFonts w:cs="Arial"/>
              </w:rPr>
            </w:pPr>
            <w:r w:rsidRPr="00AB2F9C">
              <w:rPr>
                <w:rFonts w:cs="Arial"/>
              </w:rPr>
              <w:t>New Homes Bonus</w:t>
            </w:r>
            <w:r>
              <w:rPr>
                <w:rFonts w:cs="Arial"/>
              </w:rPr>
              <w:t xml:space="preserve"> </w:t>
            </w:r>
            <w:r w:rsidRPr="000C5A3F">
              <w:rPr>
                <w:rFonts w:cs="Arial"/>
                <w:i/>
                <w:sz w:val="20"/>
                <w:szCs w:val="20"/>
              </w:rPr>
              <w:t>(incl. City Deal)</w:t>
            </w:r>
          </w:p>
        </w:tc>
        <w:tc>
          <w:tcPr>
            <w:tcW w:w="1316" w:type="dxa"/>
            <w:noWrap/>
            <w:vAlign w:val="bottom"/>
            <w:hideMark/>
          </w:tcPr>
          <w:p w14:paraId="059EAA7C" w14:textId="77777777" w:rsidR="00063C58" w:rsidRPr="00AB2F9C" w:rsidRDefault="00063C58" w:rsidP="00063C58">
            <w:pPr>
              <w:spacing w:line="240" w:lineRule="auto"/>
              <w:jc w:val="right"/>
              <w:rPr>
                <w:rFonts w:cs="Arial"/>
              </w:rPr>
            </w:pPr>
            <w:r w:rsidRPr="00AB2F9C">
              <w:rPr>
                <w:rFonts w:cs="Arial"/>
              </w:rPr>
              <w:t>(1,646)</w:t>
            </w:r>
          </w:p>
        </w:tc>
        <w:tc>
          <w:tcPr>
            <w:tcW w:w="1316" w:type="dxa"/>
            <w:noWrap/>
            <w:vAlign w:val="bottom"/>
            <w:hideMark/>
          </w:tcPr>
          <w:p w14:paraId="32FEFC70" w14:textId="77777777" w:rsidR="00063C58" w:rsidRPr="00AB2F9C" w:rsidRDefault="00063C58" w:rsidP="00063C58">
            <w:pPr>
              <w:spacing w:line="240" w:lineRule="auto"/>
              <w:jc w:val="right"/>
              <w:rPr>
                <w:rFonts w:cs="Arial"/>
              </w:rPr>
            </w:pPr>
            <w:r w:rsidRPr="00AB2F9C">
              <w:rPr>
                <w:rFonts w:cs="Arial"/>
              </w:rPr>
              <w:t>(439)</w:t>
            </w:r>
          </w:p>
        </w:tc>
        <w:tc>
          <w:tcPr>
            <w:tcW w:w="1316" w:type="dxa"/>
            <w:noWrap/>
            <w:vAlign w:val="bottom"/>
            <w:hideMark/>
          </w:tcPr>
          <w:p w14:paraId="7B2720A9" w14:textId="77777777" w:rsidR="00063C58" w:rsidRPr="00AB2F9C" w:rsidRDefault="00063C58" w:rsidP="00063C58">
            <w:pPr>
              <w:spacing w:line="240" w:lineRule="auto"/>
              <w:jc w:val="right"/>
              <w:rPr>
                <w:rFonts w:cs="Arial"/>
              </w:rPr>
            </w:pPr>
            <w:r w:rsidRPr="00AB2F9C">
              <w:rPr>
                <w:rFonts w:cs="Arial"/>
              </w:rPr>
              <w:t>(444)</w:t>
            </w:r>
          </w:p>
        </w:tc>
        <w:tc>
          <w:tcPr>
            <w:tcW w:w="1319" w:type="dxa"/>
            <w:noWrap/>
            <w:vAlign w:val="bottom"/>
            <w:hideMark/>
          </w:tcPr>
          <w:p w14:paraId="271CFAA4" w14:textId="77777777" w:rsidR="00063C58" w:rsidRPr="00AB2F9C" w:rsidRDefault="00063C58" w:rsidP="00063C58">
            <w:pPr>
              <w:spacing w:line="240" w:lineRule="auto"/>
              <w:jc w:val="right"/>
              <w:rPr>
                <w:rFonts w:cs="Arial"/>
              </w:rPr>
            </w:pPr>
            <w:r w:rsidRPr="00AB2F9C">
              <w:rPr>
                <w:rFonts w:cs="Arial"/>
              </w:rPr>
              <w:t>5</w:t>
            </w:r>
          </w:p>
        </w:tc>
        <w:tc>
          <w:tcPr>
            <w:tcW w:w="1266" w:type="dxa"/>
            <w:shd w:val="clear" w:color="auto" w:fill="D9D9D9" w:themeFill="background1" w:themeFillShade="D9"/>
            <w:vAlign w:val="bottom"/>
          </w:tcPr>
          <w:p w14:paraId="1DC83A2D" w14:textId="77777777" w:rsidR="00063C58" w:rsidRPr="00AB2F9C" w:rsidRDefault="00063C58" w:rsidP="00063C58">
            <w:pPr>
              <w:spacing w:line="240" w:lineRule="auto"/>
              <w:jc w:val="right"/>
              <w:rPr>
                <w:rFonts w:cs="Arial"/>
              </w:rPr>
            </w:pPr>
            <w:r w:rsidRPr="00AB2F9C">
              <w:rPr>
                <w:rFonts w:cs="Arial"/>
              </w:rPr>
              <w:t>5</w:t>
            </w:r>
          </w:p>
        </w:tc>
      </w:tr>
      <w:tr w:rsidR="00063C58" w:rsidRPr="00AB2F9C" w14:paraId="764BF8BD" w14:textId="77777777" w:rsidTr="00212006">
        <w:trPr>
          <w:trHeight w:val="315"/>
        </w:trPr>
        <w:tc>
          <w:tcPr>
            <w:tcW w:w="3640" w:type="dxa"/>
            <w:noWrap/>
            <w:vAlign w:val="bottom"/>
            <w:hideMark/>
          </w:tcPr>
          <w:p w14:paraId="4F74628A" w14:textId="77777777" w:rsidR="00063C58" w:rsidRPr="00AB2F9C" w:rsidRDefault="00063C58" w:rsidP="00063C58">
            <w:pPr>
              <w:spacing w:line="240" w:lineRule="auto"/>
              <w:jc w:val="left"/>
              <w:rPr>
                <w:rFonts w:cs="Arial"/>
              </w:rPr>
            </w:pPr>
            <w:r w:rsidRPr="00AB2F9C">
              <w:rPr>
                <w:rFonts w:cs="Arial"/>
              </w:rPr>
              <w:t>s31 Grant</w:t>
            </w:r>
          </w:p>
        </w:tc>
        <w:tc>
          <w:tcPr>
            <w:tcW w:w="1316" w:type="dxa"/>
            <w:noWrap/>
            <w:vAlign w:val="bottom"/>
            <w:hideMark/>
          </w:tcPr>
          <w:p w14:paraId="3EF5227F" w14:textId="77777777" w:rsidR="00063C58" w:rsidRPr="00AB2F9C" w:rsidRDefault="00063C58" w:rsidP="00063C58">
            <w:pPr>
              <w:spacing w:line="240" w:lineRule="auto"/>
              <w:jc w:val="right"/>
              <w:rPr>
                <w:rFonts w:cs="Arial"/>
              </w:rPr>
            </w:pPr>
            <w:r w:rsidRPr="00AB2F9C">
              <w:rPr>
                <w:rFonts w:cs="Arial"/>
              </w:rPr>
              <w:t>(705)</w:t>
            </w:r>
          </w:p>
        </w:tc>
        <w:tc>
          <w:tcPr>
            <w:tcW w:w="1316" w:type="dxa"/>
            <w:noWrap/>
            <w:vAlign w:val="bottom"/>
            <w:hideMark/>
          </w:tcPr>
          <w:p w14:paraId="5D393E39" w14:textId="77777777" w:rsidR="00063C58" w:rsidRPr="00AB2F9C" w:rsidRDefault="00063C58" w:rsidP="00063C58">
            <w:pPr>
              <w:spacing w:line="240" w:lineRule="auto"/>
              <w:jc w:val="right"/>
              <w:rPr>
                <w:rFonts w:cs="Arial"/>
              </w:rPr>
            </w:pPr>
            <w:r w:rsidRPr="00AB2F9C">
              <w:rPr>
                <w:rFonts w:cs="Arial"/>
              </w:rPr>
              <w:t>(146)</w:t>
            </w:r>
          </w:p>
        </w:tc>
        <w:tc>
          <w:tcPr>
            <w:tcW w:w="1316" w:type="dxa"/>
            <w:noWrap/>
            <w:vAlign w:val="bottom"/>
            <w:hideMark/>
          </w:tcPr>
          <w:p w14:paraId="7814F39C" w14:textId="77777777" w:rsidR="00063C58" w:rsidRPr="00AB2F9C" w:rsidRDefault="00063C58" w:rsidP="00063C58">
            <w:pPr>
              <w:spacing w:line="240" w:lineRule="auto"/>
              <w:jc w:val="right"/>
              <w:rPr>
                <w:rFonts w:cs="Arial"/>
              </w:rPr>
            </w:pPr>
            <w:r w:rsidRPr="00AB2F9C">
              <w:rPr>
                <w:rFonts w:cs="Arial"/>
              </w:rPr>
              <w:t>(146)</w:t>
            </w:r>
          </w:p>
        </w:tc>
        <w:tc>
          <w:tcPr>
            <w:tcW w:w="1319" w:type="dxa"/>
            <w:noWrap/>
            <w:vAlign w:val="bottom"/>
            <w:hideMark/>
          </w:tcPr>
          <w:p w14:paraId="56D29EE2" w14:textId="77777777" w:rsidR="00063C58" w:rsidRPr="00AB2F9C" w:rsidRDefault="00063C58" w:rsidP="00063C58">
            <w:pPr>
              <w:spacing w:line="240" w:lineRule="auto"/>
              <w:jc w:val="right"/>
              <w:rPr>
                <w:rFonts w:cs="Arial"/>
              </w:rPr>
            </w:pPr>
            <w:r w:rsidRPr="00AB2F9C">
              <w:rPr>
                <w:rFonts w:cs="Arial"/>
              </w:rPr>
              <w:t>0</w:t>
            </w:r>
          </w:p>
        </w:tc>
        <w:tc>
          <w:tcPr>
            <w:tcW w:w="1266" w:type="dxa"/>
            <w:shd w:val="clear" w:color="auto" w:fill="D9D9D9" w:themeFill="background1" w:themeFillShade="D9"/>
            <w:vAlign w:val="bottom"/>
          </w:tcPr>
          <w:p w14:paraId="69261DA4" w14:textId="77777777" w:rsidR="00063C58" w:rsidRPr="00AB2F9C" w:rsidRDefault="00063C58" w:rsidP="00063C58">
            <w:pPr>
              <w:spacing w:line="240" w:lineRule="auto"/>
              <w:jc w:val="right"/>
              <w:rPr>
                <w:rFonts w:cs="Arial"/>
              </w:rPr>
            </w:pPr>
          </w:p>
        </w:tc>
      </w:tr>
      <w:tr w:rsidR="00063C58" w:rsidRPr="00AB2F9C" w14:paraId="3A74B907" w14:textId="77777777" w:rsidTr="00212006">
        <w:trPr>
          <w:trHeight w:val="315"/>
        </w:trPr>
        <w:tc>
          <w:tcPr>
            <w:tcW w:w="3640" w:type="dxa"/>
            <w:noWrap/>
            <w:vAlign w:val="bottom"/>
            <w:hideMark/>
          </w:tcPr>
          <w:p w14:paraId="5B925488" w14:textId="77777777" w:rsidR="00063C58" w:rsidRPr="00AB2F9C" w:rsidRDefault="00063C58" w:rsidP="00063C58">
            <w:pPr>
              <w:spacing w:line="240" w:lineRule="auto"/>
              <w:jc w:val="left"/>
              <w:rPr>
                <w:rFonts w:cs="Arial"/>
              </w:rPr>
            </w:pPr>
            <w:r w:rsidRPr="00AB2F9C">
              <w:rPr>
                <w:rFonts w:cs="Arial"/>
              </w:rPr>
              <w:t>Retained Business Rates</w:t>
            </w:r>
          </w:p>
        </w:tc>
        <w:tc>
          <w:tcPr>
            <w:tcW w:w="1316" w:type="dxa"/>
            <w:noWrap/>
            <w:vAlign w:val="bottom"/>
            <w:hideMark/>
          </w:tcPr>
          <w:p w14:paraId="17C1D893" w14:textId="77777777" w:rsidR="00063C58" w:rsidRPr="00AB2F9C" w:rsidRDefault="00063C58" w:rsidP="00063C58">
            <w:pPr>
              <w:spacing w:line="240" w:lineRule="auto"/>
              <w:jc w:val="right"/>
              <w:rPr>
                <w:rFonts w:cs="Arial"/>
              </w:rPr>
            </w:pPr>
            <w:r w:rsidRPr="00AB2F9C">
              <w:rPr>
                <w:rFonts w:cs="Arial"/>
              </w:rPr>
              <w:t>(3,512)</w:t>
            </w:r>
          </w:p>
        </w:tc>
        <w:tc>
          <w:tcPr>
            <w:tcW w:w="1316" w:type="dxa"/>
            <w:noWrap/>
            <w:vAlign w:val="bottom"/>
            <w:hideMark/>
          </w:tcPr>
          <w:p w14:paraId="029E39DA" w14:textId="77777777" w:rsidR="00063C58" w:rsidRPr="00AB2F9C" w:rsidRDefault="00063C58" w:rsidP="00063C58">
            <w:pPr>
              <w:spacing w:line="240" w:lineRule="auto"/>
              <w:jc w:val="right"/>
              <w:rPr>
                <w:rFonts w:cs="Arial"/>
              </w:rPr>
            </w:pPr>
            <w:r w:rsidRPr="00AB2F9C">
              <w:rPr>
                <w:rFonts w:cs="Arial"/>
              </w:rPr>
              <w:t>2,632</w:t>
            </w:r>
          </w:p>
        </w:tc>
        <w:tc>
          <w:tcPr>
            <w:tcW w:w="1316" w:type="dxa"/>
            <w:noWrap/>
            <w:vAlign w:val="bottom"/>
            <w:hideMark/>
          </w:tcPr>
          <w:p w14:paraId="0B1E0763" w14:textId="77777777" w:rsidR="00063C58" w:rsidRPr="00AB2F9C" w:rsidRDefault="00063C58" w:rsidP="00063C58">
            <w:pPr>
              <w:spacing w:line="240" w:lineRule="auto"/>
              <w:jc w:val="right"/>
              <w:rPr>
                <w:rFonts w:cs="Arial"/>
              </w:rPr>
            </w:pPr>
            <w:r w:rsidRPr="00AB2F9C">
              <w:rPr>
                <w:rFonts w:cs="Arial"/>
              </w:rPr>
              <w:t>2,632</w:t>
            </w:r>
          </w:p>
        </w:tc>
        <w:tc>
          <w:tcPr>
            <w:tcW w:w="1319" w:type="dxa"/>
            <w:noWrap/>
            <w:vAlign w:val="bottom"/>
            <w:hideMark/>
          </w:tcPr>
          <w:p w14:paraId="1A0E145F" w14:textId="77777777" w:rsidR="00063C58" w:rsidRPr="00AB2F9C" w:rsidRDefault="00063C58" w:rsidP="00063C58">
            <w:pPr>
              <w:spacing w:line="240" w:lineRule="auto"/>
              <w:jc w:val="right"/>
              <w:rPr>
                <w:rFonts w:cs="Arial"/>
              </w:rPr>
            </w:pPr>
            <w:r w:rsidRPr="00AB2F9C">
              <w:rPr>
                <w:rFonts w:cs="Arial"/>
              </w:rPr>
              <w:t>0</w:t>
            </w:r>
          </w:p>
        </w:tc>
        <w:tc>
          <w:tcPr>
            <w:tcW w:w="1266" w:type="dxa"/>
            <w:shd w:val="clear" w:color="auto" w:fill="D9D9D9" w:themeFill="background1" w:themeFillShade="D9"/>
            <w:vAlign w:val="bottom"/>
          </w:tcPr>
          <w:p w14:paraId="29303BD9" w14:textId="77777777" w:rsidR="00063C58" w:rsidRPr="00AB2F9C" w:rsidRDefault="00063C58" w:rsidP="00063C58">
            <w:pPr>
              <w:spacing w:line="240" w:lineRule="auto"/>
              <w:jc w:val="right"/>
              <w:rPr>
                <w:rFonts w:cs="Arial"/>
              </w:rPr>
            </w:pPr>
          </w:p>
        </w:tc>
      </w:tr>
      <w:tr w:rsidR="00063C58" w:rsidRPr="00AB2F9C" w14:paraId="334421F4" w14:textId="77777777" w:rsidTr="00212006">
        <w:trPr>
          <w:trHeight w:val="315"/>
        </w:trPr>
        <w:tc>
          <w:tcPr>
            <w:tcW w:w="3640" w:type="dxa"/>
            <w:noWrap/>
            <w:vAlign w:val="bottom"/>
            <w:hideMark/>
          </w:tcPr>
          <w:p w14:paraId="2AEB24C9" w14:textId="2B34AE5D" w:rsidR="00063C58" w:rsidRPr="006366E3" w:rsidRDefault="00063C58" w:rsidP="00063C58">
            <w:pPr>
              <w:spacing w:line="240" w:lineRule="auto"/>
              <w:jc w:val="left"/>
              <w:rPr>
                <w:rFonts w:cs="Arial"/>
                <w:b/>
                <w:i/>
              </w:rPr>
            </w:pPr>
            <w:r w:rsidRPr="006366E3">
              <w:rPr>
                <w:rFonts w:cs="Arial"/>
                <w:b/>
                <w:i/>
              </w:rPr>
              <w:t>Total Funding</w:t>
            </w:r>
          </w:p>
        </w:tc>
        <w:tc>
          <w:tcPr>
            <w:tcW w:w="1316" w:type="dxa"/>
            <w:noWrap/>
            <w:vAlign w:val="bottom"/>
            <w:hideMark/>
          </w:tcPr>
          <w:p w14:paraId="19EF1015" w14:textId="40C145D5" w:rsidR="00063C58" w:rsidRPr="006366E3" w:rsidRDefault="00063C58" w:rsidP="00063C58">
            <w:pPr>
              <w:spacing w:line="240" w:lineRule="auto"/>
              <w:jc w:val="right"/>
              <w:rPr>
                <w:rFonts w:cs="Arial"/>
                <w:b/>
                <w:i/>
              </w:rPr>
            </w:pPr>
            <w:r w:rsidRPr="006366E3">
              <w:rPr>
                <w:rFonts w:cs="Arial"/>
                <w:b/>
                <w:i/>
              </w:rPr>
              <w:t>14.197</w:t>
            </w:r>
          </w:p>
        </w:tc>
        <w:tc>
          <w:tcPr>
            <w:tcW w:w="1316" w:type="dxa"/>
            <w:noWrap/>
            <w:vAlign w:val="bottom"/>
            <w:hideMark/>
          </w:tcPr>
          <w:p w14:paraId="0348C009" w14:textId="51A0CF2D" w:rsidR="00063C58" w:rsidRPr="006366E3" w:rsidRDefault="00063C58" w:rsidP="00063C58">
            <w:pPr>
              <w:spacing w:line="240" w:lineRule="auto"/>
              <w:jc w:val="right"/>
              <w:rPr>
                <w:rFonts w:cs="Arial"/>
                <w:b/>
                <w:i/>
              </w:rPr>
            </w:pPr>
            <w:r w:rsidRPr="006366E3">
              <w:rPr>
                <w:rFonts w:cs="Arial"/>
                <w:b/>
                <w:i/>
              </w:rPr>
              <w:t>1.931</w:t>
            </w:r>
          </w:p>
        </w:tc>
        <w:tc>
          <w:tcPr>
            <w:tcW w:w="1316" w:type="dxa"/>
            <w:noWrap/>
            <w:vAlign w:val="bottom"/>
            <w:hideMark/>
          </w:tcPr>
          <w:p w14:paraId="18FBDAE9" w14:textId="1931351F" w:rsidR="00063C58" w:rsidRPr="006366E3" w:rsidRDefault="00063C58" w:rsidP="00063C58">
            <w:pPr>
              <w:spacing w:line="240" w:lineRule="auto"/>
              <w:jc w:val="right"/>
              <w:rPr>
                <w:rFonts w:cs="Arial"/>
                <w:b/>
                <w:i/>
              </w:rPr>
            </w:pPr>
            <w:r w:rsidRPr="006366E3">
              <w:rPr>
                <w:rFonts w:cs="Arial"/>
                <w:b/>
                <w:i/>
              </w:rPr>
              <w:t>1.926</w:t>
            </w:r>
          </w:p>
        </w:tc>
        <w:tc>
          <w:tcPr>
            <w:tcW w:w="1319" w:type="dxa"/>
            <w:noWrap/>
            <w:vAlign w:val="bottom"/>
            <w:hideMark/>
          </w:tcPr>
          <w:p w14:paraId="1109D49F" w14:textId="0FCFB7A3" w:rsidR="00063C58" w:rsidRPr="006366E3" w:rsidRDefault="00063C58" w:rsidP="00063C58">
            <w:pPr>
              <w:spacing w:line="240" w:lineRule="auto"/>
              <w:jc w:val="right"/>
              <w:rPr>
                <w:rFonts w:cs="Arial"/>
                <w:b/>
                <w:i/>
              </w:rPr>
            </w:pPr>
            <w:r w:rsidRPr="006366E3">
              <w:rPr>
                <w:rFonts w:cs="Arial"/>
                <w:b/>
                <w:i/>
              </w:rPr>
              <w:t>5</w:t>
            </w:r>
          </w:p>
        </w:tc>
        <w:tc>
          <w:tcPr>
            <w:tcW w:w="1266" w:type="dxa"/>
            <w:shd w:val="clear" w:color="auto" w:fill="D9D9D9" w:themeFill="background1" w:themeFillShade="D9"/>
            <w:vAlign w:val="bottom"/>
          </w:tcPr>
          <w:p w14:paraId="412E962D" w14:textId="2EC4A5BB" w:rsidR="00063C58" w:rsidRPr="006366E3" w:rsidRDefault="00063C58" w:rsidP="00063C58">
            <w:pPr>
              <w:spacing w:line="240" w:lineRule="auto"/>
              <w:jc w:val="right"/>
              <w:rPr>
                <w:rFonts w:cs="Arial"/>
                <w:b/>
                <w:i/>
              </w:rPr>
            </w:pPr>
            <w:r w:rsidRPr="006366E3">
              <w:rPr>
                <w:rFonts w:cs="Arial"/>
                <w:b/>
                <w:i/>
              </w:rPr>
              <w:t>5</w:t>
            </w:r>
          </w:p>
        </w:tc>
      </w:tr>
      <w:tr w:rsidR="00063C58" w:rsidRPr="00AB2F9C" w14:paraId="65482C8C" w14:textId="77777777" w:rsidTr="00212006">
        <w:trPr>
          <w:trHeight w:val="315"/>
        </w:trPr>
        <w:tc>
          <w:tcPr>
            <w:tcW w:w="3640" w:type="dxa"/>
            <w:noWrap/>
            <w:vAlign w:val="bottom"/>
            <w:hideMark/>
          </w:tcPr>
          <w:p w14:paraId="57D74CCE" w14:textId="7CCC569F" w:rsidR="00063C58" w:rsidRPr="00AB2F9C" w:rsidRDefault="00063C58" w:rsidP="00063C58">
            <w:pPr>
              <w:spacing w:line="240" w:lineRule="auto"/>
              <w:jc w:val="left"/>
              <w:rPr>
                <w:rFonts w:cs="Arial"/>
                <w:b/>
                <w:bCs/>
              </w:rPr>
            </w:pPr>
            <w:r>
              <w:rPr>
                <w:rFonts w:cs="Arial"/>
                <w:b/>
                <w:bCs/>
              </w:rPr>
              <w:t>T</w:t>
            </w:r>
            <w:r w:rsidRPr="00AB2F9C">
              <w:rPr>
                <w:rFonts w:cs="Arial"/>
                <w:b/>
                <w:bCs/>
              </w:rPr>
              <w:t xml:space="preserve">OTAL </w:t>
            </w:r>
          </w:p>
        </w:tc>
        <w:tc>
          <w:tcPr>
            <w:tcW w:w="1316" w:type="dxa"/>
            <w:noWrap/>
            <w:vAlign w:val="bottom"/>
            <w:hideMark/>
          </w:tcPr>
          <w:p w14:paraId="79AA5964" w14:textId="77777777" w:rsidR="00063C58" w:rsidRPr="00AB2F9C" w:rsidRDefault="00063C58" w:rsidP="00063C58">
            <w:pPr>
              <w:spacing w:line="240" w:lineRule="auto"/>
              <w:jc w:val="right"/>
              <w:rPr>
                <w:rFonts w:cs="Arial"/>
                <w:b/>
                <w:bCs/>
              </w:rPr>
            </w:pPr>
            <w:r w:rsidRPr="00AB2F9C">
              <w:rPr>
                <w:rFonts w:cs="Arial"/>
                <w:b/>
                <w:bCs/>
              </w:rPr>
              <w:t>0</w:t>
            </w:r>
          </w:p>
        </w:tc>
        <w:tc>
          <w:tcPr>
            <w:tcW w:w="1316" w:type="dxa"/>
            <w:noWrap/>
            <w:vAlign w:val="bottom"/>
            <w:hideMark/>
          </w:tcPr>
          <w:p w14:paraId="17345A60" w14:textId="7B1E55B2" w:rsidR="00063C58" w:rsidRPr="00AB2F9C" w:rsidRDefault="00063C58" w:rsidP="00063C58">
            <w:pPr>
              <w:spacing w:line="240" w:lineRule="auto"/>
              <w:jc w:val="right"/>
              <w:rPr>
                <w:rFonts w:cs="Arial"/>
                <w:b/>
                <w:bCs/>
              </w:rPr>
            </w:pPr>
            <w:r>
              <w:rPr>
                <w:rFonts w:cs="Arial"/>
                <w:b/>
                <w:bCs/>
              </w:rPr>
              <w:t>8,928</w:t>
            </w:r>
          </w:p>
        </w:tc>
        <w:tc>
          <w:tcPr>
            <w:tcW w:w="1316" w:type="dxa"/>
            <w:noWrap/>
            <w:vAlign w:val="bottom"/>
            <w:hideMark/>
          </w:tcPr>
          <w:p w14:paraId="4E7BD0E4" w14:textId="77777777" w:rsidR="00063C58" w:rsidRPr="00AB2F9C" w:rsidRDefault="00063C58" w:rsidP="00063C58">
            <w:pPr>
              <w:spacing w:line="240" w:lineRule="auto"/>
              <w:jc w:val="right"/>
              <w:rPr>
                <w:rFonts w:cs="Arial"/>
                <w:b/>
                <w:bCs/>
              </w:rPr>
            </w:pPr>
            <w:r w:rsidRPr="00AB2F9C">
              <w:rPr>
                <w:rFonts w:cs="Arial"/>
                <w:b/>
                <w:bCs/>
              </w:rPr>
              <w:t>8,857</w:t>
            </w:r>
          </w:p>
        </w:tc>
        <w:tc>
          <w:tcPr>
            <w:tcW w:w="1319" w:type="dxa"/>
            <w:noWrap/>
            <w:vAlign w:val="bottom"/>
            <w:hideMark/>
          </w:tcPr>
          <w:p w14:paraId="7F09A79F" w14:textId="6176FEA1" w:rsidR="00063C58" w:rsidRPr="00AB2F9C" w:rsidRDefault="00063C58" w:rsidP="00063C58">
            <w:pPr>
              <w:spacing w:line="240" w:lineRule="auto"/>
              <w:jc w:val="right"/>
              <w:rPr>
                <w:rFonts w:cs="Arial"/>
                <w:b/>
                <w:bCs/>
              </w:rPr>
            </w:pPr>
            <w:r>
              <w:rPr>
                <w:rFonts w:cs="Arial"/>
                <w:b/>
                <w:bCs/>
              </w:rPr>
              <w:t>71</w:t>
            </w:r>
          </w:p>
        </w:tc>
        <w:tc>
          <w:tcPr>
            <w:tcW w:w="1266" w:type="dxa"/>
            <w:shd w:val="clear" w:color="auto" w:fill="D9D9D9" w:themeFill="background1" w:themeFillShade="D9"/>
            <w:vAlign w:val="bottom"/>
          </w:tcPr>
          <w:p w14:paraId="30707513" w14:textId="77777777" w:rsidR="00063C58" w:rsidRPr="00AB2F9C" w:rsidRDefault="00063C58" w:rsidP="00063C58">
            <w:pPr>
              <w:spacing w:line="240" w:lineRule="auto"/>
              <w:jc w:val="right"/>
              <w:rPr>
                <w:rFonts w:cs="Arial"/>
                <w:b/>
                <w:bCs/>
              </w:rPr>
            </w:pPr>
            <w:r w:rsidRPr="00AB2F9C">
              <w:rPr>
                <w:rFonts w:cs="Arial"/>
                <w:b/>
                <w:bCs/>
              </w:rPr>
              <w:t>104</w:t>
            </w:r>
          </w:p>
        </w:tc>
      </w:tr>
      <w:tr w:rsidR="00063C58" w:rsidRPr="00AB2F9C" w14:paraId="69FE4CE2" w14:textId="77777777" w:rsidTr="00212006">
        <w:trPr>
          <w:trHeight w:val="315"/>
        </w:trPr>
        <w:tc>
          <w:tcPr>
            <w:tcW w:w="3640" w:type="dxa"/>
            <w:noWrap/>
            <w:vAlign w:val="bottom"/>
          </w:tcPr>
          <w:p w14:paraId="1CE1DE1D" w14:textId="77777777" w:rsidR="00063C58" w:rsidRPr="00AB2F9C" w:rsidRDefault="00063C58" w:rsidP="00063C58">
            <w:pPr>
              <w:spacing w:line="240" w:lineRule="auto"/>
              <w:jc w:val="left"/>
              <w:rPr>
                <w:rFonts w:cs="Arial"/>
                <w:b/>
                <w:bCs/>
              </w:rPr>
            </w:pPr>
            <w:r w:rsidRPr="00AB2F9C">
              <w:rPr>
                <w:rFonts w:asciiTheme="minorHAnsi" w:hAnsiTheme="minorHAnsi"/>
                <w:b/>
              </w:rPr>
              <w:t xml:space="preserve">Virement of underspent budgets to Business Transformation project  </w:t>
            </w:r>
          </w:p>
        </w:tc>
        <w:tc>
          <w:tcPr>
            <w:tcW w:w="5267" w:type="dxa"/>
            <w:gridSpan w:val="4"/>
            <w:vMerge w:val="restart"/>
            <w:noWrap/>
            <w:vAlign w:val="bottom"/>
          </w:tcPr>
          <w:p w14:paraId="2012BD8D" w14:textId="77777777" w:rsidR="00063C58" w:rsidRPr="00AB2F9C" w:rsidRDefault="00063C58" w:rsidP="00063C58">
            <w:pPr>
              <w:spacing w:line="240" w:lineRule="auto"/>
              <w:jc w:val="right"/>
              <w:rPr>
                <w:rFonts w:cs="Arial"/>
                <w:b/>
                <w:bCs/>
              </w:rPr>
            </w:pPr>
          </w:p>
        </w:tc>
        <w:tc>
          <w:tcPr>
            <w:tcW w:w="1266" w:type="dxa"/>
            <w:shd w:val="clear" w:color="auto" w:fill="D9D9D9" w:themeFill="background1" w:themeFillShade="D9"/>
            <w:vAlign w:val="bottom"/>
          </w:tcPr>
          <w:p w14:paraId="09FE9AD9" w14:textId="77777777" w:rsidR="00063C58" w:rsidRPr="00AB2F9C" w:rsidRDefault="00063C58" w:rsidP="00063C58">
            <w:pPr>
              <w:spacing w:line="240" w:lineRule="auto"/>
              <w:jc w:val="right"/>
              <w:rPr>
                <w:rFonts w:cs="Arial"/>
                <w:b/>
                <w:bCs/>
              </w:rPr>
            </w:pPr>
          </w:p>
          <w:p w14:paraId="07873B65" w14:textId="77777777" w:rsidR="00063C58" w:rsidRPr="00AB2F9C" w:rsidRDefault="00063C58" w:rsidP="00063C58">
            <w:pPr>
              <w:spacing w:line="240" w:lineRule="auto"/>
              <w:jc w:val="right"/>
              <w:rPr>
                <w:rFonts w:cs="Arial"/>
                <w:b/>
                <w:bCs/>
              </w:rPr>
            </w:pPr>
            <w:r w:rsidRPr="00AB2F9C">
              <w:rPr>
                <w:rFonts w:cs="Arial"/>
                <w:b/>
                <w:bCs/>
              </w:rPr>
              <w:t>(70)</w:t>
            </w:r>
          </w:p>
        </w:tc>
      </w:tr>
      <w:tr w:rsidR="00063C58" w:rsidRPr="00AB2F9C" w14:paraId="6455BACF" w14:textId="77777777" w:rsidTr="00212006">
        <w:trPr>
          <w:trHeight w:val="315"/>
        </w:trPr>
        <w:tc>
          <w:tcPr>
            <w:tcW w:w="3640" w:type="dxa"/>
            <w:noWrap/>
            <w:vAlign w:val="bottom"/>
          </w:tcPr>
          <w:p w14:paraId="5BD866F9" w14:textId="77777777" w:rsidR="00063C58" w:rsidRPr="00AB2F9C" w:rsidRDefault="00063C58" w:rsidP="00063C58">
            <w:pPr>
              <w:spacing w:line="240" w:lineRule="auto"/>
              <w:jc w:val="left"/>
              <w:rPr>
                <w:rFonts w:cs="Arial"/>
                <w:b/>
                <w:bCs/>
              </w:rPr>
            </w:pPr>
            <w:r w:rsidRPr="00AB2F9C">
              <w:rPr>
                <w:rFonts w:cs="Arial"/>
                <w:b/>
                <w:bCs/>
              </w:rPr>
              <w:t xml:space="preserve">TOTAL </w:t>
            </w:r>
            <w:r>
              <w:rPr>
                <w:rFonts w:cs="Arial"/>
                <w:b/>
                <w:bCs/>
              </w:rPr>
              <w:t>(</w:t>
            </w:r>
            <w:r w:rsidRPr="00AB2F9C">
              <w:rPr>
                <w:rFonts w:cs="Arial"/>
                <w:b/>
                <w:bCs/>
              </w:rPr>
              <w:t>NET UNDERSPEND</w:t>
            </w:r>
            <w:r>
              <w:rPr>
                <w:rFonts w:cs="Arial"/>
                <w:b/>
                <w:bCs/>
              </w:rPr>
              <w:t>)</w:t>
            </w:r>
          </w:p>
        </w:tc>
        <w:tc>
          <w:tcPr>
            <w:tcW w:w="5267" w:type="dxa"/>
            <w:gridSpan w:val="4"/>
            <w:vMerge/>
            <w:noWrap/>
            <w:vAlign w:val="bottom"/>
          </w:tcPr>
          <w:p w14:paraId="17F33560" w14:textId="77777777" w:rsidR="00063C58" w:rsidRPr="00AB2F9C" w:rsidRDefault="00063C58" w:rsidP="00063C58">
            <w:pPr>
              <w:spacing w:line="240" w:lineRule="auto"/>
              <w:jc w:val="right"/>
              <w:rPr>
                <w:rFonts w:cs="Arial"/>
                <w:b/>
                <w:bCs/>
              </w:rPr>
            </w:pPr>
          </w:p>
        </w:tc>
        <w:tc>
          <w:tcPr>
            <w:tcW w:w="1266" w:type="dxa"/>
            <w:shd w:val="clear" w:color="auto" w:fill="D9D9D9" w:themeFill="background1" w:themeFillShade="D9"/>
            <w:vAlign w:val="bottom"/>
          </w:tcPr>
          <w:p w14:paraId="68537253" w14:textId="77777777" w:rsidR="00063C58" w:rsidRPr="00AB2F9C" w:rsidRDefault="00063C58" w:rsidP="00063C58">
            <w:pPr>
              <w:spacing w:line="240" w:lineRule="auto"/>
              <w:jc w:val="right"/>
              <w:rPr>
                <w:rFonts w:cs="Arial"/>
                <w:b/>
                <w:bCs/>
              </w:rPr>
            </w:pPr>
            <w:r w:rsidRPr="00AB2F9C">
              <w:rPr>
                <w:rFonts w:cs="Arial"/>
                <w:b/>
                <w:bCs/>
              </w:rPr>
              <w:t>34</w:t>
            </w:r>
          </w:p>
        </w:tc>
      </w:tr>
    </w:tbl>
    <w:p w14:paraId="47EC7D2D" w14:textId="77777777" w:rsidR="0050746F" w:rsidRDefault="0050746F" w:rsidP="00024833"/>
    <w:p w14:paraId="71A87774" w14:textId="5F1EA0CD" w:rsidR="000B5ABE" w:rsidRDefault="000B5ABE" w:rsidP="00382613">
      <w:pPr>
        <w:spacing w:line="240" w:lineRule="auto"/>
        <w:rPr>
          <w:rFonts w:eastAsia="Times New Roman" w:cs="Times New Roman"/>
          <w:szCs w:val="20"/>
          <w:lang w:eastAsia="en-GB"/>
        </w:rPr>
      </w:pPr>
      <w:r>
        <w:rPr>
          <w:rFonts w:eastAsia="Times New Roman" w:cs="Times New Roman"/>
          <w:szCs w:val="20"/>
          <w:lang w:eastAsia="en-GB"/>
        </w:rPr>
        <w:t>*</w:t>
      </w:r>
      <w:r w:rsidRPr="000B5ABE">
        <w:rPr>
          <w:rFonts w:eastAsia="Times New Roman" w:cs="Times New Roman"/>
          <w:i/>
          <w:szCs w:val="20"/>
          <w:lang w:eastAsia="en-GB"/>
        </w:rPr>
        <w:t>Depreciation costs are included in the full year directorate budgets and reversed out below the line in accordance with accounting practice.</w:t>
      </w:r>
      <w:r>
        <w:rPr>
          <w:rFonts w:eastAsia="Times New Roman" w:cs="Times New Roman"/>
          <w:szCs w:val="20"/>
          <w:lang w:eastAsia="en-GB"/>
        </w:rPr>
        <w:t xml:space="preserve"> </w:t>
      </w:r>
    </w:p>
    <w:p w14:paraId="02DC791B" w14:textId="77777777" w:rsidR="000B5ABE" w:rsidRDefault="000B5ABE" w:rsidP="00382613">
      <w:pPr>
        <w:spacing w:line="240" w:lineRule="auto"/>
        <w:rPr>
          <w:rFonts w:eastAsia="Times New Roman" w:cs="Times New Roman"/>
          <w:szCs w:val="20"/>
          <w:lang w:eastAsia="en-GB"/>
        </w:rPr>
      </w:pPr>
    </w:p>
    <w:p w14:paraId="2EF2B204" w14:textId="77777777" w:rsidR="000E4D09" w:rsidRPr="000E4D09" w:rsidRDefault="000E4D09" w:rsidP="000E4D09">
      <w:pPr>
        <w:spacing w:line="240" w:lineRule="auto"/>
        <w:ind w:left="-426"/>
        <w:jc w:val="left"/>
        <w:rPr>
          <w:rFonts w:eastAsia="Times New Roman" w:cs="Times New Roman"/>
          <w:b/>
          <w:szCs w:val="20"/>
          <w:lang w:eastAsia="en-GB"/>
        </w:rPr>
      </w:pPr>
    </w:p>
    <w:p w14:paraId="5E861200" w14:textId="77777777" w:rsidR="00024833" w:rsidRDefault="00024833" w:rsidP="00024833">
      <w:pPr>
        <w:pStyle w:val="Heading1"/>
      </w:pPr>
      <w:r>
        <w:t>Revenue Budget Variations</w:t>
      </w:r>
    </w:p>
    <w:p w14:paraId="586D62DD" w14:textId="360778B9" w:rsidR="00024833" w:rsidRDefault="00024833" w:rsidP="00024833">
      <w:r w:rsidRPr="00024833">
        <w:t>There are a number of factors that</w:t>
      </w:r>
      <w:r w:rsidR="005B496D">
        <w:t xml:space="preserve"> contribute </w:t>
      </w:r>
      <w:r w:rsidRPr="00024833">
        <w:t xml:space="preserve">on the Council’s </w:t>
      </w:r>
      <w:r w:rsidR="007B0261">
        <w:t xml:space="preserve">budget management </w:t>
      </w:r>
      <w:r w:rsidRPr="00024833">
        <w:t>performance when compared against the original budget set in February 201</w:t>
      </w:r>
      <w:r w:rsidR="00B92876">
        <w:t>7</w:t>
      </w:r>
      <w:r w:rsidRPr="00024833">
        <w:t>.  An explanation is set out below which highlights the salient point</w:t>
      </w:r>
      <w:r w:rsidR="00EC4EBE">
        <w:t>s</w:t>
      </w:r>
      <w:r w:rsidRPr="00024833">
        <w:t xml:space="preserve"> and reasons for the budget variation</w:t>
      </w:r>
      <w:r w:rsidR="005B496D">
        <w:t>s.</w:t>
      </w:r>
    </w:p>
    <w:p w14:paraId="7BBFC386" w14:textId="77777777" w:rsidR="005019EC" w:rsidRDefault="005019EC" w:rsidP="00024833"/>
    <w:p w14:paraId="7776A275" w14:textId="77777777" w:rsidR="00024833" w:rsidRDefault="00024833" w:rsidP="00024833"/>
    <w:p w14:paraId="768133E9" w14:textId="77777777" w:rsidR="00361DB7" w:rsidRDefault="00361DB7" w:rsidP="00024833"/>
    <w:p w14:paraId="248B5651" w14:textId="3505E02D" w:rsidR="00391A62" w:rsidRDefault="00354A90" w:rsidP="00354A90">
      <w:pPr>
        <w:spacing w:line="240" w:lineRule="auto"/>
        <w:rPr>
          <w:rFonts w:eastAsia="Times New Roman" w:cs="Arial"/>
          <w:b/>
          <w:color w:val="000000"/>
          <w:lang w:eastAsia="en-GB"/>
        </w:rPr>
      </w:pPr>
      <w:r w:rsidRPr="000E4D09">
        <w:rPr>
          <w:rFonts w:eastAsia="Times New Roman" w:cs="Arial"/>
          <w:b/>
          <w:color w:val="000000"/>
          <w:lang w:eastAsia="en-GB"/>
        </w:rPr>
        <w:lastRenderedPageBreak/>
        <w:t>Chief Executive</w:t>
      </w:r>
    </w:p>
    <w:p w14:paraId="22C14A0A" w14:textId="77777777" w:rsidR="00732FD9" w:rsidRDefault="00732FD9" w:rsidP="00354A90">
      <w:pPr>
        <w:spacing w:line="240" w:lineRule="auto"/>
      </w:pPr>
    </w:p>
    <w:p w14:paraId="1405B7FD" w14:textId="29840036" w:rsidR="00354A90" w:rsidRDefault="00354A90" w:rsidP="00024833">
      <w:r>
        <w:t xml:space="preserve">The overall variance in the first quarter was a £64,000 </w:t>
      </w:r>
      <w:r w:rsidR="00591759">
        <w:t xml:space="preserve">net </w:t>
      </w:r>
      <w:r>
        <w:t xml:space="preserve">underspend. This was mainly due to the balance of </w:t>
      </w:r>
      <w:r w:rsidR="00732FD9">
        <w:t>unspent b</w:t>
      </w:r>
      <w:r>
        <w:t xml:space="preserve">udgets </w:t>
      </w:r>
      <w:r w:rsidR="00732FD9">
        <w:t xml:space="preserve">to June </w:t>
      </w:r>
      <w:r>
        <w:t>in relation to Corporate Support £22,000 and Internal audit fees £12,000 plus various minor variations to the profiled budget.</w:t>
      </w:r>
    </w:p>
    <w:p w14:paraId="09C3DFD8" w14:textId="77777777" w:rsidR="00354A90" w:rsidRDefault="00354A90" w:rsidP="00024833"/>
    <w:p w14:paraId="69CD730E" w14:textId="77777777" w:rsidR="00354A90" w:rsidRDefault="00354A90" w:rsidP="00354A90">
      <w:pPr>
        <w:spacing w:line="240" w:lineRule="auto"/>
        <w:rPr>
          <w:rFonts w:eastAsia="Times New Roman" w:cs="Arial"/>
          <w:b/>
          <w:color w:val="000000"/>
          <w:lang w:eastAsia="en-GB"/>
        </w:rPr>
      </w:pPr>
      <w:r w:rsidRPr="000E4D09">
        <w:rPr>
          <w:rFonts w:eastAsia="Times New Roman" w:cs="Arial"/>
          <w:b/>
          <w:color w:val="000000"/>
          <w:lang w:eastAsia="en-GB"/>
        </w:rPr>
        <w:t>Development Enterprise &amp; Community</w:t>
      </w:r>
    </w:p>
    <w:p w14:paraId="6C4236D3" w14:textId="77777777" w:rsidR="00732FD9" w:rsidRPr="000E4D09" w:rsidRDefault="00732FD9" w:rsidP="00354A90">
      <w:pPr>
        <w:spacing w:line="240" w:lineRule="auto"/>
        <w:rPr>
          <w:rFonts w:eastAsia="Times New Roman" w:cs="Arial"/>
          <w:b/>
          <w:color w:val="000000"/>
          <w:lang w:eastAsia="en-GB"/>
        </w:rPr>
      </w:pPr>
    </w:p>
    <w:p w14:paraId="107B2B3C" w14:textId="4808ED2F" w:rsidR="00391A62" w:rsidRDefault="00354A90" w:rsidP="00024833">
      <w:r>
        <w:t>The overall variance in the first quarter was a £</w:t>
      </w:r>
      <w:r w:rsidR="00591759">
        <w:t>59</w:t>
      </w:r>
      <w:r>
        <w:t xml:space="preserve">,000 </w:t>
      </w:r>
      <w:r w:rsidR="00591759">
        <w:t xml:space="preserve">net </w:t>
      </w:r>
      <w:r>
        <w:t>underspend</w:t>
      </w:r>
      <w:r w:rsidR="00591759">
        <w:t xml:space="preserve">. Of this, £30,000 relates to the Leisure services contract fee which is revised on an annual basis for inflation and pensions costs. Therefore this period end saving will be an outturn variance. </w:t>
      </w:r>
    </w:p>
    <w:p w14:paraId="1E43EE3F" w14:textId="77777777" w:rsidR="00591759" w:rsidRDefault="00591759" w:rsidP="00591759">
      <w:pPr>
        <w:pStyle w:val="Heading3"/>
        <w:rPr>
          <w:rFonts w:cs="Arial"/>
          <w:b w:val="0"/>
        </w:rPr>
      </w:pPr>
    </w:p>
    <w:p w14:paraId="7E6E7F53" w14:textId="77777777" w:rsidR="00732FD9" w:rsidRDefault="00591759" w:rsidP="00732FD9">
      <w:pPr>
        <w:pStyle w:val="Heading3"/>
        <w:rPr>
          <w:rFonts w:cs="Arial"/>
          <w:b w:val="0"/>
        </w:rPr>
      </w:pPr>
      <w:r w:rsidRPr="00175A9C">
        <w:rPr>
          <w:rFonts w:cs="Arial"/>
          <w:b w:val="0"/>
        </w:rPr>
        <w:t xml:space="preserve">There is an increase in Building Control income against the profiled budget to June of £14,000. </w:t>
      </w:r>
      <w:r>
        <w:rPr>
          <w:rFonts w:cs="Arial"/>
          <w:b w:val="0"/>
        </w:rPr>
        <w:t>This is partly attributable to the number of school applications received which has boosted fee income levels in the period.</w:t>
      </w:r>
      <w:r w:rsidRPr="00175A9C">
        <w:rPr>
          <w:rFonts w:cs="Arial"/>
          <w:b w:val="0"/>
        </w:rPr>
        <w:t xml:space="preserve"> </w:t>
      </w:r>
    </w:p>
    <w:p w14:paraId="52B684CE" w14:textId="77777777" w:rsidR="00732FD9" w:rsidRDefault="00732FD9" w:rsidP="00732FD9">
      <w:pPr>
        <w:pStyle w:val="Heading3"/>
        <w:rPr>
          <w:rFonts w:cs="Arial"/>
          <w:b w:val="0"/>
        </w:rPr>
      </w:pPr>
    </w:p>
    <w:p w14:paraId="32BEA233" w14:textId="3F11A3AF" w:rsidR="00591759" w:rsidRPr="00732FD9" w:rsidRDefault="00591759" w:rsidP="00732FD9">
      <w:pPr>
        <w:pStyle w:val="Heading3"/>
        <w:rPr>
          <w:rFonts w:eastAsia="Times New Roman" w:cs="Arial"/>
          <w:b w:val="0"/>
          <w:lang w:eastAsia="en-GB"/>
        </w:rPr>
      </w:pPr>
      <w:r w:rsidRPr="00732FD9">
        <w:rPr>
          <w:rFonts w:eastAsia="Times New Roman" w:cs="Arial"/>
          <w:b w:val="0"/>
          <w:lang w:eastAsia="en-GB"/>
        </w:rPr>
        <w:t xml:space="preserve">There is a small increase in </w:t>
      </w:r>
      <w:r w:rsidR="00732FD9">
        <w:rPr>
          <w:rFonts w:eastAsia="Times New Roman" w:cs="Arial"/>
          <w:b w:val="0"/>
          <w:lang w:eastAsia="en-GB"/>
        </w:rPr>
        <w:t xml:space="preserve">planning fee </w:t>
      </w:r>
      <w:r w:rsidRPr="00732FD9">
        <w:rPr>
          <w:rFonts w:eastAsia="Times New Roman" w:cs="Arial"/>
          <w:b w:val="0"/>
          <w:lang w:eastAsia="en-GB"/>
        </w:rPr>
        <w:t>income (£8,000) against the profiled budget in the 1</w:t>
      </w:r>
      <w:r w:rsidRPr="00732FD9">
        <w:rPr>
          <w:rFonts w:eastAsia="Times New Roman" w:cs="Arial"/>
          <w:b w:val="0"/>
          <w:vertAlign w:val="superscript"/>
          <w:lang w:eastAsia="en-GB"/>
        </w:rPr>
        <w:t>st</w:t>
      </w:r>
      <w:r w:rsidRPr="00732FD9">
        <w:rPr>
          <w:rFonts w:eastAsia="Times New Roman" w:cs="Arial"/>
          <w:b w:val="0"/>
          <w:lang w:eastAsia="en-GB"/>
        </w:rPr>
        <w:t xml:space="preserve"> quarter. No projected out-turn variance is forecasted at this early stage of the year, however this is a volatile budget which will be closely monitored during the year against the forecast.  Some expected large scale planning applications have been included in the current forecasts.</w:t>
      </w:r>
    </w:p>
    <w:p w14:paraId="56614ED9" w14:textId="77777777" w:rsidR="00591759" w:rsidRDefault="00591759" w:rsidP="00591759">
      <w:pPr>
        <w:spacing w:line="240" w:lineRule="auto"/>
        <w:rPr>
          <w:rFonts w:ascii="Calibri" w:eastAsia="Times New Roman" w:hAnsi="Calibri" w:cs="Times New Roman"/>
          <w:color w:val="FF0000"/>
          <w:sz w:val="18"/>
          <w:szCs w:val="18"/>
          <w:lang w:eastAsia="en-GB"/>
        </w:rPr>
      </w:pPr>
    </w:p>
    <w:p w14:paraId="50C5CDA1" w14:textId="6772D2AE" w:rsidR="00354A90" w:rsidRDefault="00591759" w:rsidP="00591759">
      <w:pPr>
        <w:spacing w:line="240" w:lineRule="auto"/>
        <w:rPr>
          <w:rFonts w:eastAsia="Times New Roman" w:cs="Arial"/>
          <w:b/>
          <w:color w:val="000000"/>
          <w:lang w:eastAsia="en-GB"/>
        </w:rPr>
      </w:pPr>
      <w:r w:rsidRPr="000E4D09">
        <w:rPr>
          <w:rFonts w:eastAsia="Times New Roman" w:cs="Arial"/>
          <w:b/>
          <w:color w:val="000000"/>
          <w:lang w:eastAsia="en-GB"/>
        </w:rPr>
        <w:t>Governance &amp; Business Transformation</w:t>
      </w:r>
    </w:p>
    <w:p w14:paraId="433E2AA6" w14:textId="77777777" w:rsidR="00732FD9" w:rsidRDefault="00732FD9" w:rsidP="00591759">
      <w:pPr>
        <w:spacing w:line="240" w:lineRule="auto"/>
        <w:rPr>
          <w:rFonts w:eastAsia="Times New Roman" w:cs="Arial"/>
          <w:b/>
          <w:color w:val="000000"/>
          <w:lang w:eastAsia="en-GB"/>
        </w:rPr>
      </w:pPr>
    </w:p>
    <w:p w14:paraId="0DC1763D" w14:textId="746B0C64" w:rsidR="00E3735D" w:rsidRDefault="00E3735D" w:rsidP="00591759">
      <w:pPr>
        <w:spacing w:line="240" w:lineRule="auto"/>
        <w:rPr>
          <w:rFonts w:eastAsia="Times New Roman" w:cs="Arial"/>
          <w:color w:val="000000"/>
          <w:lang w:eastAsia="en-GB"/>
        </w:rPr>
      </w:pPr>
      <w:r w:rsidRPr="00E3735D">
        <w:rPr>
          <w:rFonts w:eastAsia="Times New Roman" w:cs="Arial"/>
          <w:color w:val="000000"/>
          <w:lang w:eastAsia="en-GB"/>
        </w:rPr>
        <w:t>There is a small net overspend of £8,000 in the budgets for this directorate</w:t>
      </w:r>
      <w:r>
        <w:rPr>
          <w:rFonts w:eastAsia="Times New Roman" w:cs="Arial"/>
          <w:color w:val="000000"/>
          <w:lang w:eastAsia="en-GB"/>
        </w:rPr>
        <w:t>.</w:t>
      </w:r>
    </w:p>
    <w:p w14:paraId="3B4580CD" w14:textId="77777777" w:rsidR="00E3735D" w:rsidRPr="00E3735D" w:rsidRDefault="00E3735D" w:rsidP="00591759">
      <w:pPr>
        <w:spacing w:line="240" w:lineRule="auto"/>
      </w:pPr>
    </w:p>
    <w:p w14:paraId="22B7277E" w14:textId="77777777" w:rsidR="00591759" w:rsidRPr="00FA2CA7" w:rsidRDefault="00591759" w:rsidP="00591759">
      <w:r w:rsidRPr="00FA2CA7">
        <w:t xml:space="preserve">Recovery of </w:t>
      </w:r>
      <w:r>
        <w:t xml:space="preserve">housing benefit </w:t>
      </w:r>
      <w:r w:rsidRPr="00FA2CA7">
        <w:t xml:space="preserve">overpayments is £13,000 less than budgeted in the first 3 months of the year whilst other </w:t>
      </w:r>
      <w:r>
        <w:t xml:space="preserve">net </w:t>
      </w:r>
      <w:r w:rsidRPr="00FA2CA7">
        <w:t>benefits income is £9,000 less than budgeted, which gives an overall variance of £22,000 at the end of June.</w:t>
      </w:r>
      <w:r>
        <w:t xml:space="preserve"> The nature of housing benefits profiles throughout the year is volatile and fluctuates year on year and therefore variations invariably occur. No out-turn variance is anticipated at the end of the first quarter but this budget will continue to be closely monitored each month and any permanent, material variation reported accordingly.</w:t>
      </w:r>
    </w:p>
    <w:p w14:paraId="652F9500" w14:textId="77777777" w:rsidR="00591759" w:rsidRDefault="00591759" w:rsidP="00024833"/>
    <w:p w14:paraId="5E8E5C50" w14:textId="347F3102" w:rsidR="00591759" w:rsidRDefault="00F914C0" w:rsidP="00024833">
      <w:pPr>
        <w:rPr>
          <w:rFonts w:eastAsia="Times New Roman" w:cs="Arial"/>
          <w:b/>
          <w:color w:val="000000"/>
          <w:lang w:eastAsia="en-GB"/>
        </w:rPr>
      </w:pPr>
      <w:r w:rsidRPr="000E4D09">
        <w:rPr>
          <w:rFonts w:eastAsia="Times New Roman" w:cs="Arial"/>
          <w:b/>
          <w:color w:val="000000"/>
          <w:lang w:eastAsia="en-GB"/>
        </w:rPr>
        <w:t>Neighbourhood Environment &amp; Asset Management</w:t>
      </w:r>
    </w:p>
    <w:p w14:paraId="42F6EEA8" w14:textId="77777777" w:rsidR="00732FD9" w:rsidRDefault="00732FD9" w:rsidP="00024833"/>
    <w:p w14:paraId="7AEE58B9" w14:textId="1100629C" w:rsidR="00F914C0" w:rsidRDefault="00F914C0" w:rsidP="00F914C0">
      <w:r>
        <w:t>The overall variance in the first quarter was a £83,000 net overspend.</w:t>
      </w:r>
      <w:r w:rsidR="00732FD9">
        <w:t xml:space="preserve">  </w:t>
      </w:r>
      <w:r>
        <w:t xml:space="preserve">Despite the Neighbourhoods, Environmental and Asset Management Directorate currently showing an overspend as at the end of the first quarter this will be corrected during the course of the year due to the successful measures implemented in 2017/18 to meet the Business Transformation project carried forward from 2016/17. </w:t>
      </w:r>
    </w:p>
    <w:p w14:paraId="2DF6D0C8" w14:textId="77777777" w:rsidR="006954B3" w:rsidRDefault="006954B3" w:rsidP="00F914C0"/>
    <w:p w14:paraId="32D8C8FE" w14:textId="1B6D841A" w:rsidR="00CD36FF" w:rsidRDefault="00CD36FF" w:rsidP="00F914C0">
      <w:r w:rsidRPr="00E32DC0">
        <w:t>There is an overall underspend of £</w:t>
      </w:r>
      <w:r w:rsidR="006954B3">
        <w:t>23</w:t>
      </w:r>
      <w:r w:rsidRPr="00E32DC0">
        <w:t>,000</w:t>
      </w:r>
      <w:r>
        <w:t xml:space="preserve"> on premises costs</w:t>
      </w:r>
      <w:r w:rsidR="00063C58">
        <w:t xml:space="preserve"> of which </w:t>
      </w:r>
      <w:r w:rsidRPr="00E32DC0">
        <w:t xml:space="preserve">£12,000 </w:t>
      </w:r>
      <w:r w:rsidR="00063C58">
        <w:t xml:space="preserve">relates to </w:t>
      </w:r>
      <w:r w:rsidRPr="00E32DC0">
        <w:t xml:space="preserve">reactive repair and maintenance budgets which invariably do not conform </w:t>
      </w:r>
      <w:r w:rsidR="00732FD9">
        <w:t xml:space="preserve">by nature </w:t>
      </w:r>
      <w:r w:rsidRPr="00E32DC0">
        <w:t xml:space="preserve">to </w:t>
      </w:r>
      <w:r>
        <w:t xml:space="preserve">predetermined spend </w:t>
      </w:r>
      <w:r w:rsidRPr="00E32DC0">
        <w:t>profiles</w:t>
      </w:r>
      <w:r w:rsidR="00063C58">
        <w:t xml:space="preserve"> and </w:t>
      </w:r>
      <w:r w:rsidRPr="00E32DC0">
        <w:t>£</w:t>
      </w:r>
      <w:r w:rsidR="00063C58">
        <w:t>11</w:t>
      </w:r>
      <w:r w:rsidRPr="00E32DC0">
        <w:t>,000 on non-material variations</w:t>
      </w:r>
      <w:r w:rsidR="00063C58">
        <w:t>.</w:t>
      </w:r>
    </w:p>
    <w:p w14:paraId="36AB67F0" w14:textId="77777777" w:rsidR="00CD36FF" w:rsidRDefault="00CD36FF" w:rsidP="00F914C0"/>
    <w:p w14:paraId="09E0420E" w14:textId="41A37424" w:rsidR="00F914C0" w:rsidRPr="0021312B" w:rsidRDefault="00F914C0" w:rsidP="00F914C0">
      <w:r w:rsidRPr="0021312B">
        <w:t>Th</w:t>
      </w:r>
      <w:r>
        <w:t xml:space="preserve">e income budget for New Bins </w:t>
      </w:r>
      <w:r w:rsidRPr="0021312B">
        <w:t>consists of £45k for new properties and the new approved budget of £30k which is profiled to be received across the later part of the year</w:t>
      </w:r>
      <w:r>
        <w:t>.  Income for new properties is behind the current profile, however, developments are coming forward and it is expected that this income stream will come back into line later in the year.</w:t>
      </w:r>
    </w:p>
    <w:p w14:paraId="25B3D4FB" w14:textId="77777777" w:rsidR="00391A62" w:rsidRDefault="00391A62" w:rsidP="00391A62"/>
    <w:p w14:paraId="53719C0E" w14:textId="77777777" w:rsidR="00732FD9" w:rsidRDefault="00732FD9" w:rsidP="00391A62"/>
    <w:p w14:paraId="487CB148" w14:textId="77777777" w:rsidR="00732FD9" w:rsidRDefault="00732FD9" w:rsidP="00391A62"/>
    <w:p w14:paraId="30DF02F5" w14:textId="77777777" w:rsidR="00361DB7" w:rsidRDefault="00361DB7" w:rsidP="00391A62"/>
    <w:p w14:paraId="1950714D" w14:textId="77777777" w:rsidR="00024833" w:rsidRDefault="00024833" w:rsidP="00024833">
      <w:pPr>
        <w:pStyle w:val="Heading2"/>
      </w:pPr>
      <w:r>
        <w:lastRenderedPageBreak/>
        <w:t>Income</w:t>
      </w:r>
    </w:p>
    <w:p w14:paraId="60B3B9FB" w14:textId="77777777" w:rsidR="00AE3E5B" w:rsidRDefault="00AE3E5B" w:rsidP="00AE3E5B"/>
    <w:p w14:paraId="5E0E2BD0" w14:textId="37A6E799" w:rsidR="00AE3E5B" w:rsidRDefault="00AE3E5B" w:rsidP="00AE3E5B">
      <w:r>
        <w:t>The income budgets below are highlighted as a detailed separate item in order to report transparently on budget heads that have a higher risk profile due to the fact they are affected by factors that may be out of the direct control of Budget Holders.  Due to their value, any material variations against budget have the ability to impact significantly on our overall revenue budget position and need to be closely monitored.</w:t>
      </w:r>
    </w:p>
    <w:p w14:paraId="7E38A52A" w14:textId="77777777" w:rsidR="00732FD9" w:rsidRDefault="00732FD9" w:rsidP="00AE3E5B"/>
    <w:p w14:paraId="3E174534" w14:textId="77777777" w:rsidR="00812E14" w:rsidRDefault="00812E14" w:rsidP="00812E14">
      <w:r w:rsidRPr="00024833">
        <w:t>The table below provides a summary of the Council’s main income streams:</w:t>
      </w:r>
    </w:p>
    <w:p w14:paraId="1DC6B881" w14:textId="77777777" w:rsidR="00812E14" w:rsidRPr="00812E14" w:rsidRDefault="00812E14" w:rsidP="00812E14"/>
    <w:tbl>
      <w:tblPr>
        <w:tblW w:w="9760" w:type="dxa"/>
        <w:tblLook w:val="04A0" w:firstRow="1" w:lastRow="0" w:firstColumn="1" w:lastColumn="0" w:noHBand="0" w:noVBand="1"/>
      </w:tblPr>
      <w:tblGrid>
        <w:gridCol w:w="2840"/>
        <w:gridCol w:w="1240"/>
        <w:gridCol w:w="1340"/>
        <w:gridCol w:w="1660"/>
        <w:gridCol w:w="1300"/>
        <w:gridCol w:w="1420"/>
      </w:tblGrid>
      <w:tr w:rsidR="00027BF3" w:rsidRPr="00027BF3" w14:paraId="28DBFD41" w14:textId="77777777" w:rsidTr="00212006">
        <w:trPr>
          <w:trHeight w:val="600"/>
        </w:trPr>
        <w:tc>
          <w:tcPr>
            <w:tcW w:w="2840" w:type="dxa"/>
            <w:tcBorders>
              <w:top w:val="single" w:sz="4" w:space="0" w:color="auto"/>
              <w:right w:val="single" w:sz="8" w:space="0" w:color="auto"/>
            </w:tcBorders>
            <w:shd w:val="clear" w:color="auto" w:fill="B4C6E7" w:themeFill="accent5" w:themeFillTint="66"/>
            <w:vAlign w:val="center"/>
            <w:hideMark/>
          </w:tcPr>
          <w:p w14:paraId="6BA0F3D1" w14:textId="77777777" w:rsidR="00812E14" w:rsidRPr="00212006" w:rsidRDefault="00812E14" w:rsidP="00812E14">
            <w:pPr>
              <w:spacing w:line="240" w:lineRule="auto"/>
              <w:jc w:val="left"/>
              <w:rPr>
                <w:rFonts w:ascii="Calibri" w:eastAsia="Times New Roman" w:hAnsi="Calibri" w:cs="Times New Roman"/>
                <w:b/>
                <w:bCs/>
                <w:lang w:eastAsia="en-GB"/>
              </w:rPr>
            </w:pPr>
            <w:r w:rsidRPr="00212006">
              <w:rPr>
                <w:rFonts w:ascii="Calibri" w:eastAsia="Times New Roman" w:hAnsi="Calibri" w:cs="Times New Roman"/>
                <w:b/>
                <w:bCs/>
                <w:lang w:eastAsia="en-GB"/>
              </w:rPr>
              <w:t>Description</w:t>
            </w:r>
          </w:p>
        </w:tc>
        <w:tc>
          <w:tcPr>
            <w:tcW w:w="1200" w:type="dxa"/>
            <w:tcBorders>
              <w:top w:val="single" w:sz="4" w:space="0" w:color="auto"/>
              <w:left w:val="nil"/>
              <w:right w:val="single" w:sz="8" w:space="0" w:color="auto"/>
            </w:tcBorders>
            <w:shd w:val="clear" w:color="auto" w:fill="B4C6E7" w:themeFill="accent5" w:themeFillTint="66"/>
            <w:vAlign w:val="center"/>
            <w:hideMark/>
          </w:tcPr>
          <w:p w14:paraId="18B699A8" w14:textId="77777777" w:rsidR="00812E14" w:rsidRPr="00212006" w:rsidRDefault="00F4562A"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Annual Budget</w:t>
            </w:r>
          </w:p>
        </w:tc>
        <w:tc>
          <w:tcPr>
            <w:tcW w:w="1340" w:type="dxa"/>
            <w:tcBorders>
              <w:top w:val="single" w:sz="4" w:space="0" w:color="auto"/>
              <w:left w:val="nil"/>
              <w:right w:val="single" w:sz="8" w:space="0" w:color="auto"/>
            </w:tcBorders>
            <w:shd w:val="clear" w:color="auto" w:fill="B4C6E7" w:themeFill="accent5" w:themeFillTint="66"/>
            <w:vAlign w:val="center"/>
            <w:hideMark/>
          </w:tcPr>
          <w:p w14:paraId="303177E8" w14:textId="77777777" w:rsidR="00812E14" w:rsidRPr="00212006" w:rsidRDefault="00812E14"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Profiled Budget</w:t>
            </w:r>
          </w:p>
        </w:tc>
        <w:tc>
          <w:tcPr>
            <w:tcW w:w="1660" w:type="dxa"/>
            <w:tcBorders>
              <w:top w:val="single" w:sz="4" w:space="0" w:color="auto"/>
              <w:left w:val="nil"/>
              <w:right w:val="single" w:sz="8" w:space="0" w:color="auto"/>
            </w:tcBorders>
            <w:shd w:val="clear" w:color="auto" w:fill="B4C6E7" w:themeFill="accent5" w:themeFillTint="66"/>
            <w:vAlign w:val="center"/>
            <w:hideMark/>
          </w:tcPr>
          <w:p w14:paraId="74D1C9C2" w14:textId="77777777" w:rsidR="00812E14" w:rsidRPr="00212006" w:rsidRDefault="00812E14"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Actual to June</w:t>
            </w:r>
          </w:p>
        </w:tc>
        <w:tc>
          <w:tcPr>
            <w:tcW w:w="1300" w:type="dxa"/>
            <w:tcBorders>
              <w:top w:val="single" w:sz="4" w:space="0" w:color="auto"/>
              <w:left w:val="nil"/>
              <w:right w:val="single" w:sz="8" w:space="0" w:color="auto"/>
            </w:tcBorders>
            <w:shd w:val="clear" w:color="auto" w:fill="B4C6E7" w:themeFill="accent5" w:themeFillTint="66"/>
            <w:vAlign w:val="center"/>
            <w:hideMark/>
          </w:tcPr>
          <w:p w14:paraId="2F360672" w14:textId="77777777" w:rsidR="00812E14" w:rsidRPr="00212006" w:rsidRDefault="00812E14"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Variance to</w:t>
            </w:r>
          </w:p>
          <w:p w14:paraId="46A21DB4" w14:textId="77777777" w:rsidR="00F4562A" w:rsidRPr="00212006" w:rsidRDefault="00F4562A"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June</w:t>
            </w:r>
          </w:p>
        </w:tc>
        <w:tc>
          <w:tcPr>
            <w:tcW w:w="1420" w:type="dxa"/>
            <w:tcBorders>
              <w:top w:val="single" w:sz="4" w:space="0" w:color="auto"/>
              <w:left w:val="nil"/>
            </w:tcBorders>
            <w:shd w:val="clear" w:color="auto" w:fill="B4C6E7" w:themeFill="accent5" w:themeFillTint="66"/>
            <w:vAlign w:val="center"/>
            <w:hideMark/>
          </w:tcPr>
          <w:p w14:paraId="545A5782" w14:textId="77777777" w:rsidR="00812E14" w:rsidRPr="00212006" w:rsidRDefault="00905B91"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Forecast Outturn</w:t>
            </w:r>
            <w:r w:rsidR="00812E14" w:rsidRPr="00212006">
              <w:rPr>
                <w:rFonts w:ascii="Calibri" w:eastAsia="Times New Roman" w:hAnsi="Calibri" w:cs="Times New Roman"/>
                <w:b/>
                <w:bCs/>
                <w:lang w:eastAsia="en-GB"/>
              </w:rPr>
              <w:t xml:space="preserve"> Variance</w:t>
            </w:r>
          </w:p>
        </w:tc>
      </w:tr>
      <w:tr w:rsidR="00027BF3" w:rsidRPr="00027BF3" w14:paraId="6F570057" w14:textId="77777777" w:rsidTr="00212006">
        <w:trPr>
          <w:trHeight w:val="494"/>
        </w:trPr>
        <w:tc>
          <w:tcPr>
            <w:tcW w:w="2840" w:type="dxa"/>
            <w:tcBorders>
              <w:bottom w:val="single" w:sz="4" w:space="0" w:color="auto"/>
              <w:right w:val="single" w:sz="8" w:space="0" w:color="auto"/>
            </w:tcBorders>
            <w:shd w:val="clear" w:color="auto" w:fill="B4C6E7" w:themeFill="accent5" w:themeFillTint="66"/>
            <w:vAlign w:val="center"/>
            <w:hideMark/>
          </w:tcPr>
          <w:p w14:paraId="1A8F7717" w14:textId="77777777" w:rsidR="00812E14" w:rsidRPr="00212006" w:rsidRDefault="00812E14" w:rsidP="00812E14">
            <w:pPr>
              <w:spacing w:line="240" w:lineRule="auto"/>
              <w:jc w:val="left"/>
              <w:rPr>
                <w:rFonts w:ascii="Calibri" w:eastAsia="Times New Roman" w:hAnsi="Calibri" w:cs="Times New Roman"/>
                <w:b/>
                <w:bCs/>
                <w:lang w:eastAsia="en-GB"/>
              </w:rPr>
            </w:pPr>
            <w:r w:rsidRPr="00212006">
              <w:rPr>
                <w:rFonts w:ascii="Calibri" w:eastAsia="Times New Roman" w:hAnsi="Calibri" w:cs="Times New Roman"/>
                <w:b/>
                <w:bCs/>
                <w:lang w:eastAsia="en-GB"/>
              </w:rPr>
              <w:t> </w:t>
            </w:r>
          </w:p>
        </w:tc>
        <w:tc>
          <w:tcPr>
            <w:tcW w:w="1200" w:type="dxa"/>
            <w:tcBorders>
              <w:left w:val="nil"/>
              <w:bottom w:val="single" w:sz="4" w:space="0" w:color="auto"/>
              <w:right w:val="single" w:sz="8" w:space="0" w:color="auto"/>
            </w:tcBorders>
            <w:shd w:val="clear" w:color="auto" w:fill="B4C6E7" w:themeFill="accent5" w:themeFillTint="66"/>
            <w:vAlign w:val="center"/>
            <w:hideMark/>
          </w:tcPr>
          <w:p w14:paraId="0CD863FB" w14:textId="77777777" w:rsidR="00812E14" w:rsidRPr="00212006" w:rsidRDefault="00812E14"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 £</w:t>
            </w:r>
          </w:p>
        </w:tc>
        <w:tc>
          <w:tcPr>
            <w:tcW w:w="1340" w:type="dxa"/>
            <w:tcBorders>
              <w:left w:val="nil"/>
              <w:bottom w:val="single" w:sz="4" w:space="0" w:color="auto"/>
              <w:right w:val="single" w:sz="8" w:space="0" w:color="auto"/>
            </w:tcBorders>
            <w:shd w:val="clear" w:color="auto" w:fill="B4C6E7" w:themeFill="accent5" w:themeFillTint="66"/>
            <w:vAlign w:val="center"/>
            <w:hideMark/>
          </w:tcPr>
          <w:p w14:paraId="6480579E" w14:textId="77777777" w:rsidR="00812E14" w:rsidRPr="00212006" w:rsidRDefault="00812E14"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w:t>
            </w:r>
          </w:p>
        </w:tc>
        <w:tc>
          <w:tcPr>
            <w:tcW w:w="1660" w:type="dxa"/>
            <w:tcBorders>
              <w:left w:val="nil"/>
              <w:bottom w:val="single" w:sz="4" w:space="0" w:color="auto"/>
              <w:right w:val="single" w:sz="8" w:space="0" w:color="auto"/>
            </w:tcBorders>
            <w:shd w:val="clear" w:color="auto" w:fill="B4C6E7" w:themeFill="accent5" w:themeFillTint="66"/>
            <w:vAlign w:val="center"/>
            <w:hideMark/>
          </w:tcPr>
          <w:p w14:paraId="2AAE3486" w14:textId="77777777" w:rsidR="00812E14" w:rsidRPr="00212006" w:rsidRDefault="00812E14"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w:t>
            </w:r>
          </w:p>
        </w:tc>
        <w:tc>
          <w:tcPr>
            <w:tcW w:w="1300" w:type="dxa"/>
            <w:tcBorders>
              <w:left w:val="nil"/>
              <w:bottom w:val="single" w:sz="4" w:space="0" w:color="auto"/>
              <w:right w:val="single" w:sz="8" w:space="0" w:color="auto"/>
            </w:tcBorders>
            <w:shd w:val="clear" w:color="auto" w:fill="B4C6E7" w:themeFill="accent5" w:themeFillTint="66"/>
            <w:vAlign w:val="center"/>
            <w:hideMark/>
          </w:tcPr>
          <w:p w14:paraId="7821B046" w14:textId="77777777" w:rsidR="00812E14" w:rsidRPr="00212006" w:rsidRDefault="00812E14"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w:t>
            </w:r>
          </w:p>
        </w:tc>
        <w:tc>
          <w:tcPr>
            <w:tcW w:w="1420" w:type="dxa"/>
            <w:tcBorders>
              <w:left w:val="nil"/>
              <w:bottom w:val="single" w:sz="4" w:space="0" w:color="auto"/>
            </w:tcBorders>
            <w:shd w:val="clear" w:color="auto" w:fill="B4C6E7" w:themeFill="accent5" w:themeFillTint="66"/>
            <w:vAlign w:val="center"/>
            <w:hideMark/>
          </w:tcPr>
          <w:p w14:paraId="3F746517" w14:textId="77777777" w:rsidR="00812E14" w:rsidRPr="00212006" w:rsidRDefault="00812E14"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w:t>
            </w:r>
          </w:p>
        </w:tc>
      </w:tr>
      <w:tr w:rsidR="00812E14" w:rsidRPr="00812E14" w14:paraId="49B4E6ED" w14:textId="77777777" w:rsidTr="00F4562A">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77B4F367"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Building Control Fees</w:t>
            </w:r>
          </w:p>
        </w:tc>
        <w:tc>
          <w:tcPr>
            <w:tcW w:w="1200" w:type="dxa"/>
            <w:tcBorders>
              <w:top w:val="single" w:sz="4" w:space="0" w:color="auto"/>
              <w:left w:val="nil"/>
              <w:bottom w:val="single" w:sz="4" w:space="0" w:color="auto"/>
              <w:right w:val="single" w:sz="8" w:space="0" w:color="BFBFBF"/>
            </w:tcBorders>
            <w:shd w:val="clear" w:color="auto" w:fill="auto"/>
            <w:noWrap/>
            <w:vAlign w:val="center"/>
            <w:hideMark/>
          </w:tcPr>
          <w:p w14:paraId="73EAA289" w14:textId="334D4547" w:rsidR="00812E14" w:rsidRPr="00812E14" w:rsidRDefault="000859A0" w:rsidP="000859A0">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150,000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0B6A662C" w14:textId="6820EC8B" w:rsidR="00812E14" w:rsidRPr="00812E14" w:rsidRDefault="000859A0" w:rsidP="000859A0">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39,531</w:t>
            </w:r>
            <w:r>
              <w:rPr>
                <w:rFonts w:ascii="Calibri" w:eastAsia="Times New Roman" w:hAnsi="Calibri" w:cs="Times New Roman"/>
                <w:color w:val="000000"/>
                <w:lang w:eastAsia="en-GB"/>
              </w:rPr>
              <w:t>)</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0BDE57F7" w14:textId="2F8D40F6"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53,645</w:t>
            </w:r>
            <w:r>
              <w:rPr>
                <w:rFonts w:ascii="Calibri" w:eastAsia="Times New Roman" w:hAnsi="Calibri" w:cs="Times New Roman"/>
                <w:color w:val="000000"/>
                <w:lang w:eastAsia="en-GB"/>
              </w:rPr>
              <w:t>)</w:t>
            </w:r>
          </w:p>
        </w:tc>
        <w:tc>
          <w:tcPr>
            <w:tcW w:w="1300" w:type="dxa"/>
            <w:tcBorders>
              <w:top w:val="single" w:sz="4" w:space="0" w:color="auto"/>
              <w:left w:val="nil"/>
              <w:bottom w:val="single" w:sz="4" w:space="0" w:color="auto"/>
              <w:right w:val="single" w:sz="8" w:space="0" w:color="BFBFBF"/>
            </w:tcBorders>
            <w:shd w:val="clear" w:color="auto" w:fill="auto"/>
            <w:noWrap/>
            <w:vAlign w:val="center"/>
            <w:hideMark/>
          </w:tcPr>
          <w:p w14:paraId="6BE15820" w14:textId="77777777" w:rsidR="00812E14" w:rsidRPr="00812E14" w:rsidRDefault="00812E14" w:rsidP="00812E14">
            <w:pPr>
              <w:spacing w:line="240" w:lineRule="auto"/>
              <w:jc w:val="righ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14,114</w:t>
            </w:r>
          </w:p>
        </w:tc>
        <w:tc>
          <w:tcPr>
            <w:tcW w:w="1420" w:type="dxa"/>
            <w:tcBorders>
              <w:top w:val="single" w:sz="4" w:space="0" w:color="auto"/>
              <w:left w:val="nil"/>
              <w:bottom w:val="single" w:sz="4" w:space="0" w:color="auto"/>
            </w:tcBorders>
            <w:shd w:val="clear" w:color="auto" w:fill="auto"/>
            <w:noWrap/>
            <w:vAlign w:val="center"/>
            <w:hideMark/>
          </w:tcPr>
          <w:p w14:paraId="3EFEA2B6" w14:textId="77777777" w:rsidR="00812E14" w:rsidRPr="00812E14" w:rsidRDefault="00812E14" w:rsidP="00812E14">
            <w:pPr>
              <w:spacing w:line="240" w:lineRule="auto"/>
              <w:jc w:val="righ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0</w:t>
            </w:r>
          </w:p>
        </w:tc>
      </w:tr>
      <w:tr w:rsidR="00812E14" w:rsidRPr="00812E14" w14:paraId="7CDDB708" w14:textId="77777777" w:rsidTr="00F4562A">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3C0BDE86"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Car Parking Charges</w:t>
            </w:r>
          </w:p>
        </w:tc>
        <w:tc>
          <w:tcPr>
            <w:tcW w:w="1200" w:type="dxa"/>
            <w:tcBorders>
              <w:top w:val="single" w:sz="4" w:space="0" w:color="auto"/>
              <w:left w:val="nil"/>
              <w:bottom w:val="single" w:sz="4" w:space="0" w:color="auto"/>
              <w:right w:val="single" w:sz="8" w:space="0" w:color="BFBFBF"/>
            </w:tcBorders>
            <w:shd w:val="clear" w:color="auto" w:fill="auto"/>
            <w:noWrap/>
            <w:vAlign w:val="center"/>
            <w:hideMark/>
          </w:tcPr>
          <w:p w14:paraId="2E649F03" w14:textId="68DD0F1A" w:rsidR="00812E14" w:rsidRPr="00812E14" w:rsidRDefault="000859A0" w:rsidP="000859A0">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92,512</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6534F1E1" w14:textId="3EC7BB88" w:rsidR="00812E14" w:rsidRPr="00812E14" w:rsidRDefault="000859A0" w:rsidP="000859A0">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23,145</w:t>
            </w:r>
            <w:r>
              <w:rPr>
                <w:rFonts w:ascii="Calibri" w:eastAsia="Times New Roman" w:hAnsi="Calibri" w:cs="Times New Roman"/>
                <w:color w:val="000000"/>
                <w:lang w:eastAsia="en-GB"/>
              </w:rPr>
              <w:t>)</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3B3042FE" w14:textId="008F2AA3"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26,263</w:t>
            </w:r>
            <w:r>
              <w:rPr>
                <w:rFonts w:ascii="Calibri" w:eastAsia="Times New Roman" w:hAnsi="Calibri" w:cs="Times New Roman"/>
                <w:color w:val="000000"/>
                <w:lang w:eastAsia="en-GB"/>
              </w:rPr>
              <w:t>)</w:t>
            </w:r>
          </w:p>
        </w:tc>
        <w:tc>
          <w:tcPr>
            <w:tcW w:w="1300" w:type="dxa"/>
            <w:tcBorders>
              <w:top w:val="single" w:sz="4" w:space="0" w:color="auto"/>
              <w:left w:val="nil"/>
              <w:bottom w:val="single" w:sz="4" w:space="0" w:color="auto"/>
              <w:right w:val="single" w:sz="8" w:space="0" w:color="BFBFBF"/>
            </w:tcBorders>
            <w:shd w:val="clear" w:color="auto" w:fill="auto"/>
            <w:noWrap/>
            <w:vAlign w:val="center"/>
            <w:hideMark/>
          </w:tcPr>
          <w:p w14:paraId="4586E696" w14:textId="77777777" w:rsidR="00812E14" w:rsidRPr="00812E14" w:rsidRDefault="00812E14" w:rsidP="00812E14">
            <w:pPr>
              <w:spacing w:line="240" w:lineRule="auto"/>
              <w:jc w:val="righ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3,118</w:t>
            </w:r>
          </w:p>
        </w:tc>
        <w:tc>
          <w:tcPr>
            <w:tcW w:w="1420" w:type="dxa"/>
            <w:tcBorders>
              <w:top w:val="single" w:sz="4" w:space="0" w:color="auto"/>
              <w:left w:val="nil"/>
              <w:bottom w:val="single" w:sz="4" w:space="0" w:color="auto"/>
            </w:tcBorders>
            <w:shd w:val="clear" w:color="auto" w:fill="auto"/>
            <w:noWrap/>
            <w:vAlign w:val="center"/>
            <w:hideMark/>
          </w:tcPr>
          <w:p w14:paraId="6348D9F0" w14:textId="77777777" w:rsidR="00812E14" w:rsidRPr="00812E14" w:rsidRDefault="00812E14" w:rsidP="00812E14">
            <w:pPr>
              <w:spacing w:line="240" w:lineRule="auto"/>
              <w:jc w:val="righ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0</w:t>
            </w:r>
          </w:p>
        </w:tc>
      </w:tr>
      <w:tr w:rsidR="00812E14" w:rsidRPr="00812E14" w14:paraId="782D4D2B" w14:textId="77777777" w:rsidTr="00F4562A">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60C3AEDB"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Domestic Waste - new bins</w:t>
            </w:r>
          </w:p>
        </w:tc>
        <w:tc>
          <w:tcPr>
            <w:tcW w:w="1200" w:type="dxa"/>
            <w:tcBorders>
              <w:top w:val="single" w:sz="4" w:space="0" w:color="auto"/>
              <w:left w:val="nil"/>
              <w:bottom w:val="single" w:sz="4" w:space="0" w:color="auto"/>
              <w:right w:val="single" w:sz="8" w:space="0" w:color="BFBFBF"/>
            </w:tcBorders>
            <w:shd w:val="clear" w:color="auto" w:fill="auto"/>
            <w:noWrap/>
            <w:vAlign w:val="center"/>
            <w:hideMark/>
          </w:tcPr>
          <w:p w14:paraId="4E17F8A0" w14:textId="0CD76750" w:rsidR="00812E14" w:rsidRPr="00812E14" w:rsidRDefault="000859A0" w:rsidP="000859A0">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75,000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08A9EFA4" w14:textId="677953BB"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11,256</w:t>
            </w:r>
            <w:r>
              <w:rPr>
                <w:rFonts w:ascii="Calibri" w:eastAsia="Times New Roman" w:hAnsi="Calibri" w:cs="Times New Roman"/>
                <w:color w:val="000000"/>
                <w:lang w:eastAsia="en-GB"/>
              </w:rPr>
              <w:t>)</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7A5B0E10" w14:textId="0B4DF215"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3,800</w:t>
            </w:r>
            <w:r>
              <w:rPr>
                <w:rFonts w:ascii="Calibri" w:eastAsia="Times New Roman" w:hAnsi="Calibri" w:cs="Times New Roman"/>
                <w:color w:val="000000"/>
                <w:lang w:eastAsia="en-GB"/>
              </w:rPr>
              <w:t>)</w:t>
            </w:r>
          </w:p>
        </w:tc>
        <w:tc>
          <w:tcPr>
            <w:tcW w:w="1300" w:type="dxa"/>
            <w:tcBorders>
              <w:top w:val="single" w:sz="4" w:space="0" w:color="auto"/>
              <w:left w:val="nil"/>
              <w:bottom w:val="single" w:sz="4" w:space="0" w:color="auto"/>
              <w:right w:val="single" w:sz="8" w:space="0" w:color="BFBFBF"/>
            </w:tcBorders>
            <w:shd w:val="clear" w:color="auto" w:fill="auto"/>
            <w:noWrap/>
            <w:vAlign w:val="center"/>
            <w:hideMark/>
          </w:tcPr>
          <w:p w14:paraId="12377174" w14:textId="485FCEEF"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r w:rsidR="00812E14" w:rsidRPr="00812E14">
              <w:rPr>
                <w:rFonts w:ascii="Calibri" w:eastAsia="Times New Roman" w:hAnsi="Calibri" w:cs="Times New Roman"/>
                <w:color w:val="000000"/>
                <w:lang w:eastAsia="en-GB"/>
              </w:rPr>
              <w:t>,456</w:t>
            </w:r>
            <w:r>
              <w:rPr>
                <w:rFonts w:ascii="Calibri" w:eastAsia="Times New Roman" w:hAnsi="Calibri" w:cs="Times New Roman"/>
                <w:color w:val="000000"/>
                <w:lang w:eastAsia="en-GB"/>
              </w:rPr>
              <w:t>)</w:t>
            </w:r>
          </w:p>
        </w:tc>
        <w:tc>
          <w:tcPr>
            <w:tcW w:w="1420" w:type="dxa"/>
            <w:tcBorders>
              <w:top w:val="single" w:sz="4" w:space="0" w:color="auto"/>
              <w:left w:val="nil"/>
              <w:bottom w:val="single" w:sz="4" w:space="0" w:color="auto"/>
            </w:tcBorders>
            <w:shd w:val="clear" w:color="auto" w:fill="auto"/>
            <w:noWrap/>
            <w:vAlign w:val="center"/>
            <w:hideMark/>
          </w:tcPr>
          <w:p w14:paraId="74082982" w14:textId="77777777" w:rsidR="00812E14" w:rsidRPr="00812E14" w:rsidRDefault="00812E14" w:rsidP="00812E14">
            <w:pPr>
              <w:spacing w:line="240" w:lineRule="auto"/>
              <w:jc w:val="righ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0</w:t>
            </w:r>
          </w:p>
        </w:tc>
      </w:tr>
      <w:tr w:rsidR="00812E14" w:rsidRPr="00812E14" w14:paraId="75DF09C6" w14:textId="77777777" w:rsidTr="00F4562A">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7CF66F04"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Domestic Waste - spec collns</w:t>
            </w:r>
          </w:p>
        </w:tc>
        <w:tc>
          <w:tcPr>
            <w:tcW w:w="1200" w:type="dxa"/>
            <w:tcBorders>
              <w:top w:val="single" w:sz="4" w:space="0" w:color="auto"/>
              <w:left w:val="nil"/>
              <w:bottom w:val="single" w:sz="4" w:space="0" w:color="auto"/>
              <w:right w:val="single" w:sz="8" w:space="0" w:color="BFBFBF"/>
            </w:tcBorders>
            <w:shd w:val="clear" w:color="auto" w:fill="auto"/>
            <w:noWrap/>
            <w:vAlign w:val="center"/>
            <w:hideMark/>
          </w:tcPr>
          <w:p w14:paraId="150DEB29" w14:textId="0797C3BC" w:rsidR="00812E14" w:rsidRPr="00812E14" w:rsidRDefault="000859A0" w:rsidP="000859A0">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32,000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52033D5D" w14:textId="4640718B"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8,004</w:t>
            </w:r>
            <w:r>
              <w:rPr>
                <w:rFonts w:ascii="Calibri" w:eastAsia="Times New Roman" w:hAnsi="Calibri" w:cs="Times New Roman"/>
                <w:color w:val="000000"/>
                <w:lang w:eastAsia="en-GB"/>
              </w:rPr>
              <w:t>)</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6155FED6" w14:textId="63FE5843"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10,596</w:t>
            </w:r>
            <w:r>
              <w:rPr>
                <w:rFonts w:ascii="Calibri" w:eastAsia="Times New Roman" w:hAnsi="Calibri" w:cs="Times New Roman"/>
                <w:color w:val="000000"/>
                <w:lang w:eastAsia="en-GB"/>
              </w:rPr>
              <w:t>)</w:t>
            </w:r>
          </w:p>
        </w:tc>
        <w:tc>
          <w:tcPr>
            <w:tcW w:w="1300" w:type="dxa"/>
            <w:tcBorders>
              <w:top w:val="single" w:sz="4" w:space="0" w:color="auto"/>
              <w:left w:val="nil"/>
              <w:bottom w:val="single" w:sz="4" w:space="0" w:color="auto"/>
              <w:right w:val="single" w:sz="8" w:space="0" w:color="BFBFBF"/>
            </w:tcBorders>
            <w:shd w:val="clear" w:color="auto" w:fill="auto"/>
            <w:noWrap/>
            <w:vAlign w:val="center"/>
            <w:hideMark/>
          </w:tcPr>
          <w:p w14:paraId="3B1E40B8" w14:textId="77777777" w:rsidR="00812E14" w:rsidRPr="00812E14" w:rsidRDefault="00812E14" w:rsidP="00812E14">
            <w:pPr>
              <w:spacing w:line="240" w:lineRule="auto"/>
              <w:jc w:val="righ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2,592</w:t>
            </w:r>
          </w:p>
        </w:tc>
        <w:tc>
          <w:tcPr>
            <w:tcW w:w="1420" w:type="dxa"/>
            <w:tcBorders>
              <w:top w:val="single" w:sz="4" w:space="0" w:color="auto"/>
              <w:left w:val="nil"/>
              <w:bottom w:val="single" w:sz="4" w:space="0" w:color="auto"/>
            </w:tcBorders>
            <w:shd w:val="clear" w:color="auto" w:fill="auto"/>
            <w:noWrap/>
            <w:vAlign w:val="center"/>
            <w:hideMark/>
          </w:tcPr>
          <w:p w14:paraId="12A598AE" w14:textId="77777777" w:rsidR="00812E14" w:rsidRPr="00812E14" w:rsidRDefault="00812E14" w:rsidP="00812E14">
            <w:pPr>
              <w:spacing w:line="240" w:lineRule="auto"/>
              <w:jc w:val="righ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0</w:t>
            </w:r>
          </w:p>
        </w:tc>
      </w:tr>
      <w:tr w:rsidR="00812E14" w:rsidRPr="00812E14" w14:paraId="41F92A1D" w14:textId="77777777" w:rsidTr="00F4562A">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0886E479"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Land Charges Income</w:t>
            </w:r>
          </w:p>
        </w:tc>
        <w:tc>
          <w:tcPr>
            <w:tcW w:w="1200" w:type="dxa"/>
            <w:tcBorders>
              <w:top w:val="single" w:sz="4" w:space="0" w:color="auto"/>
              <w:left w:val="nil"/>
              <w:bottom w:val="single" w:sz="4" w:space="0" w:color="auto"/>
              <w:right w:val="single" w:sz="8" w:space="0" w:color="BFBFBF"/>
            </w:tcBorders>
            <w:shd w:val="clear" w:color="auto" w:fill="auto"/>
            <w:noWrap/>
            <w:vAlign w:val="center"/>
            <w:hideMark/>
          </w:tcPr>
          <w:p w14:paraId="39F7AD08" w14:textId="0ABAE2C9" w:rsidR="00812E14" w:rsidRPr="00812E14" w:rsidRDefault="000859A0" w:rsidP="000859A0">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100,000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6DB5D2C9" w14:textId="4922365D"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25,020</w:t>
            </w:r>
            <w:r>
              <w:rPr>
                <w:rFonts w:ascii="Calibri" w:eastAsia="Times New Roman" w:hAnsi="Calibri" w:cs="Times New Roman"/>
                <w:color w:val="000000"/>
                <w:lang w:eastAsia="en-GB"/>
              </w:rPr>
              <w:t>)</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736462C6" w14:textId="2E32A2E6"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26,311</w:t>
            </w:r>
            <w:r>
              <w:rPr>
                <w:rFonts w:ascii="Calibri" w:eastAsia="Times New Roman" w:hAnsi="Calibri" w:cs="Times New Roman"/>
                <w:color w:val="000000"/>
                <w:lang w:eastAsia="en-GB"/>
              </w:rPr>
              <w:t>)</w:t>
            </w:r>
          </w:p>
        </w:tc>
        <w:tc>
          <w:tcPr>
            <w:tcW w:w="1300" w:type="dxa"/>
            <w:tcBorders>
              <w:top w:val="single" w:sz="4" w:space="0" w:color="auto"/>
              <w:left w:val="nil"/>
              <w:bottom w:val="single" w:sz="4" w:space="0" w:color="auto"/>
              <w:right w:val="single" w:sz="8" w:space="0" w:color="BFBFBF"/>
            </w:tcBorders>
            <w:shd w:val="clear" w:color="auto" w:fill="auto"/>
            <w:noWrap/>
            <w:vAlign w:val="center"/>
            <w:hideMark/>
          </w:tcPr>
          <w:p w14:paraId="6D2E4C93" w14:textId="77777777" w:rsidR="00812E14" w:rsidRPr="00812E14" w:rsidRDefault="00812E14" w:rsidP="00812E14">
            <w:pPr>
              <w:spacing w:line="240" w:lineRule="auto"/>
              <w:jc w:val="righ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1,291</w:t>
            </w:r>
          </w:p>
        </w:tc>
        <w:tc>
          <w:tcPr>
            <w:tcW w:w="1420" w:type="dxa"/>
            <w:tcBorders>
              <w:top w:val="single" w:sz="4" w:space="0" w:color="auto"/>
              <w:left w:val="nil"/>
              <w:bottom w:val="single" w:sz="4" w:space="0" w:color="auto"/>
            </w:tcBorders>
            <w:shd w:val="clear" w:color="auto" w:fill="auto"/>
            <w:noWrap/>
            <w:vAlign w:val="center"/>
            <w:hideMark/>
          </w:tcPr>
          <w:p w14:paraId="243C8CFA" w14:textId="77777777" w:rsidR="00812E14" w:rsidRPr="00812E14" w:rsidRDefault="00812E14" w:rsidP="00812E14">
            <w:pPr>
              <w:spacing w:line="240" w:lineRule="auto"/>
              <w:jc w:val="righ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0</w:t>
            </w:r>
          </w:p>
        </w:tc>
      </w:tr>
      <w:tr w:rsidR="00812E14" w:rsidRPr="00812E14" w14:paraId="159406E3" w14:textId="77777777" w:rsidTr="00F4562A">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0ED16577"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Licensing - Premises</w:t>
            </w:r>
          </w:p>
        </w:tc>
        <w:tc>
          <w:tcPr>
            <w:tcW w:w="1200" w:type="dxa"/>
            <w:tcBorders>
              <w:top w:val="single" w:sz="4" w:space="0" w:color="auto"/>
              <w:left w:val="nil"/>
              <w:bottom w:val="single" w:sz="4" w:space="0" w:color="auto"/>
              <w:right w:val="single" w:sz="8" w:space="0" w:color="BFBFBF"/>
            </w:tcBorders>
            <w:shd w:val="clear" w:color="auto" w:fill="auto"/>
            <w:noWrap/>
            <w:vAlign w:val="center"/>
            <w:hideMark/>
          </w:tcPr>
          <w:p w14:paraId="122E5249" w14:textId="5DABB2CE" w:rsidR="00812E14" w:rsidRPr="00812E14" w:rsidRDefault="000859A0" w:rsidP="000859A0">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63,000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16177C02" w14:textId="4A870476"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10,156</w:t>
            </w:r>
            <w:r>
              <w:rPr>
                <w:rFonts w:ascii="Calibri" w:eastAsia="Times New Roman" w:hAnsi="Calibri" w:cs="Times New Roman"/>
                <w:color w:val="000000"/>
                <w:lang w:eastAsia="en-GB"/>
              </w:rPr>
              <w:t>)</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1DFD2921" w14:textId="0B843293"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10,293</w:t>
            </w:r>
            <w:r>
              <w:rPr>
                <w:rFonts w:ascii="Calibri" w:eastAsia="Times New Roman" w:hAnsi="Calibri" w:cs="Times New Roman"/>
                <w:color w:val="000000"/>
                <w:lang w:eastAsia="en-GB"/>
              </w:rPr>
              <w:t>)</w:t>
            </w:r>
          </w:p>
        </w:tc>
        <w:tc>
          <w:tcPr>
            <w:tcW w:w="1300" w:type="dxa"/>
            <w:tcBorders>
              <w:top w:val="single" w:sz="4" w:space="0" w:color="auto"/>
              <w:left w:val="nil"/>
              <w:bottom w:val="single" w:sz="4" w:space="0" w:color="auto"/>
              <w:right w:val="single" w:sz="8" w:space="0" w:color="BFBFBF"/>
            </w:tcBorders>
            <w:shd w:val="clear" w:color="auto" w:fill="auto"/>
            <w:noWrap/>
            <w:vAlign w:val="center"/>
            <w:hideMark/>
          </w:tcPr>
          <w:p w14:paraId="141F86A5" w14:textId="77777777" w:rsidR="00812E14" w:rsidRPr="00812E14" w:rsidRDefault="00812E14" w:rsidP="00812E14">
            <w:pPr>
              <w:spacing w:line="240" w:lineRule="auto"/>
              <w:jc w:val="righ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137</w:t>
            </w:r>
          </w:p>
        </w:tc>
        <w:tc>
          <w:tcPr>
            <w:tcW w:w="1420" w:type="dxa"/>
            <w:tcBorders>
              <w:top w:val="single" w:sz="4" w:space="0" w:color="auto"/>
              <w:left w:val="nil"/>
              <w:bottom w:val="single" w:sz="4" w:space="0" w:color="auto"/>
            </w:tcBorders>
            <w:shd w:val="clear" w:color="auto" w:fill="auto"/>
            <w:noWrap/>
            <w:vAlign w:val="center"/>
            <w:hideMark/>
          </w:tcPr>
          <w:p w14:paraId="187D2F80" w14:textId="77777777" w:rsidR="00812E14" w:rsidRPr="00812E14" w:rsidRDefault="00812E14" w:rsidP="00812E14">
            <w:pPr>
              <w:spacing w:line="240" w:lineRule="auto"/>
              <w:jc w:val="righ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0</w:t>
            </w:r>
          </w:p>
        </w:tc>
      </w:tr>
      <w:tr w:rsidR="00812E14" w:rsidRPr="00812E14" w14:paraId="624EF389" w14:textId="77777777" w:rsidTr="00F4562A">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6AD8ED95"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Market Rents</w:t>
            </w:r>
          </w:p>
        </w:tc>
        <w:tc>
          <w:tcPr>
            <w:tcW w:w="1200" w:type="dxa"/>
            <w:tcBorders>
              <w:top w:val="single" w:sz="4" w:space="0" w:color="auto"/>
              <w:left w:val="nil"/>
              <w:bottom w:val="single" w:sz="4" w:space="0" w:color="auto"/>
              <w:right w:val="single" w:sz="8" w:space="0" w:color="BFBFBF"/>
            </w:tcBorders>
            <w:shd w:val="clear" w:color="auto" w:fill="auto"/>
            <w:noWrap/>
            <w:vAlign w:val="center"/>
            <w:hideMark/>
          </w:tcPr>
          <w:p w14:paraId="1F1F5309" w14:textId="6B6AEAC0" w:rsidR="00812E14" w:rsidRPr="00812E14" w:rsidRDefault="000859A0" w:rsidP="000859A0">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135,000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0FC134F3" w14:textId="45A710EF"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33,774</w:t>
            </w:r>
            <w:r>
              <w:rPr>
                <w:rFonts w:ascii="Calibri" w:eastAsia="Times New Roman" w:hAnsi="Calibri" w:cs="Times New Roman"/>
                <w:color w:val="000000"/>
                <w:lang w:eastAsia="en-GB"/>
              </w:rPr>
              <w:t>)</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0218F5FE" w14:textId="23F21F25"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812E14" w:rsidRPr="00812E14">
              <w:rPr>
                <w:rFonts w:ascii="Calibri" w:eastAsia="Times New Roman" w:hAnsi="Calibri" w:cs="Times New Roman"/>
                <w:color w:val="000000"/>
                <w:lang w:eastAsia="en-GB"/>
              </w:rPr>
              <w:t>2,004</w:t>
            </w:r>
            <w:r>
              <w:rPr>
                <w:rFonts w:ascii="Calibri" w:eastAsia="Times New Roman" w:hAnsi="Calibri" w:cs="Times New Roman"/>
                <w:color w:val="000000"/>
                <w:lang w:eastAsia="en-GB"/>
              </w:rPr>
              <w:t>)</w:t>
            </w:r>
          </w:p>
        </w:tc>
        <w:tc>
          <w:tcPr>
            <w:tcW w:w="1300" w:type="dxa"/>
            <w:tcBorders>
              <w:top w:val="single" w:sz="4" w:space="0" w:color="auto"/>
              <w:left w:val="nil"/>
              <w:bottom w:val="single" w:sz="4" w:space="0" w:color="auto"/>
              <w:right w:val="single" w:sz="8" w:space="0" w:color="BFBFBF"/>
            </w:tcBorders>
            <w:shd w:val="clear" w:color="auto" w:fill="auto"/>
            <w:noWrap/>
            <w:vAlign w:val="center"/>
            <w:hideMark/>
          </w:tcPr>
          <w:p w14:paraId="12A1CF18" w14:textId="2812A75E"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1,770</w:t>
            </w:r>
            <w:r>
              <w:rPr>
                <w:rFonts w:ascii="Calibri" w:eastAsia="Times New Roman" w:hAnsi="Calibri" w:cs="Times New Roman"/>
                <w:color w:val="000000"/>
                <w:lang w:eastAsia="en-GB"/>
              </w:rPr>
              <w:t>)</w:t>
            </w:r>
          </w:p>
        </w:tc>
        <w:tc>
          <w:tcPr>
            <w:tcW w:w="1420" w:type="dxa"/>
            <w:tcBorders>
              <w:top w:val="single" w:sz="4" w:space="0" w:color="auto"/>
              <w:left w:val="nil"/>
              <w:bottom w:val="single" w:sz="4" w:space="0" w:color="auto"/>
            </w:tcBorders>
            <w:shd w:val="clear" w:color="auto" w:fill="auto"/>
            <w:noWrap/>
            <w:vAlign w:val="center"/>
            <w:hideMark/>
          </w:tcPr>
          <w:p w14:paraId="64927993" w14:textId="77777777" w:rsidR="00812E14" w:rsidRPr="00812E14" w:rsidRDefault="00812E14" w:rsidP="00812E14">
            <w:pPr>
              <w:spacing w:line="240" w:lineRule="auto"/>
              <w:jc w:val="righ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0</w:t>
            </w:r>
          </w:p>
        </w:tc>
      </w:tr>
      <w:tr w:rsidR="00812E14" w:rsidRPr="00812E14" w14:paraId="7078DF4B" w14:textId="77777777" w:rsidTr="00F4562A">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09E1C7A2"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Pest Control Income</w:t>
            </w:r>
          </w:p>
        </w:tc>
        <w:tc>
          <w:tcPr>
            <w:tcW w:w="1200" w:type="dxa"/>
            <w:tcBorders>
              <w:top w:val="single" w:sz="4" w:space="0" w:color="auto"/>
              <w:left w:val="nil"/>
              <w:bottom w:val="single" w:sz="4" w:space="0" w:color="auto"/>
              <w:right w:val="single" w:sz="8" w:space="0" w:color="BFBFBF"/>
            </w:tcBorders>
            <w:shd w:val="clear" w:color="auto" w:fill="auto"/>
            <w:noWrap/>
            <w:vAlign w:val="center"/>
            <w:hideMark/>
          </w:tcPr>
          <w:p w14:paraId="35B444CE" w14:textId="563B4995" w:rsidR="00812E14" w:rsidRPr="00812E14" w:rsidRDefault="000859A0" w:rsidP="000859A0">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23,000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5FC05A17" w14:textId="24ED0E01"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4,001</w:t>
            </w:r>
            <w:r>
              <w:rPr>
                <w:rFonts w:ascii="Calibri" w:eastAsia="Times New Roman" w:hAnsi="Calibri" w:cs="Times New Roman"/>
                <w:color w:val="000000"/>
                <w:lang w:eastAsia="en-GB"/>
              </w:rPr>
              <w:t>)</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714D1A97" w14:textId="4F079EC2"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3,178</w:t>
            </w:r>
            <w:r>
              <w:rPr>
                <w:rFonts w:ascii="Calibri" w:eastAsia="Times New Roman" w:hAnsi="Calibri" w:cs="Times New Roman"/>
                <w:color w:val="000000"/>
                <w:lang w:eastAsia="en-GB"/>
              </w:rPr>
              <w:t>)</w:t>
            </w:r>
          </w:p>
        </w:tc>
        <w:tc>
          <w:tcPr>
            <w:tcW w:w="1300" w:type="dxa"/>
            <w:tcBorders>
              <w:top w:val="single" w:sz="4" w:space="0" w:color="auto"/>
              <w:left w:val="nil"/>
              <w:bottom w:val="single" w:sz="4" w:space="0" w:color="auto"/>
              <w:right w:val="single" w:sz="8" w:space="0" w:color="BFBFBF"/>
            </w:tcBorders>
            <w:shd w:val="clear" w:color="auto" w:fill="auto"/>
            <w:noWrap/>
            <w:vAlign w:val="center"/>
            <w:hideMark/>
          </w:tcPr>
          <w:p w14:paraId="360204D3" w14:textId="2D331B7C"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823</w:t>
            </w:r>
            <w:r>
              <w:rPr>
                <w:rFonts w:ascii="Calibri" w:eastAsia="Times New Roman" w:hAnsi="Calibri" w:cs="Times New Roman"/>
                <w:color w:val="000000"/>
                <w:lang w:eastAsia="en-GB"/>
              </w:rPr>
              <w:t>)</w:t>
            </w:r>
          </w:p>
        </w:tc>
        <w:tc>
          <w:tcPr>
            <w:tcW w:w="1420" w:type="dxa"/>
            <w:tcBorders>
              <w:top w:val="single" w:sz="4" w:space="0" w:color="auto"/>
              <w:left w:val="nil"/>
              <w:bottom w:val="single" w:sz="4" w:space="0" w:color="auto"/>
            </w:tcBorders>
            <w:shd w:val="clear" w:color="auto" w:fill="auto"/>
            <w:noWrap/>
            <w:vAlign w:val="center"/>
            <w:hideMark/>
          </w:tcPr>
          <w:p w14:paraId="067FD0C6" w14:textId="77777777" w:rsidR="00812E14" w:rsidRPr="00812E14" w:rsidRDefault="00812E14" w:rsidP="00812E14">
            <w:pPr>
              <w:spacing w:line="240" w:lineRule="auto"/>
              <w:jc w:val="righ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0</w:t>
            </w:r>
          </w:p>
        </w:tc>
      </w:tr>
      <w:tr w:rsidR="00812E14" w:rsidRPr="00812E14" w14:paraId="74D7FBAB" w14:textId="77777777" w:rsidTr="00F4562A">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681B3642"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Planning Application Fees</w:t>
            </w:r>
          </w:p>
        </w:tc>
        <w:tc>
          <w:tcPr>
            <w:tcW w:w="1200" w:type="dxa"/>
            <w:tcBorders>
              <w:top w:val="single" w:sz="4" w:space="0" w:color="auto"/>
              <w:left w:val="nil"/>
              <w:bottom w:val="single" w:sz="4" w:space="0" w:color="auto"/>
              <w:right w:val="single" w:sz="8" w:space="0" w:color="BFBFBF"/>
            </w:tcBorders>
            <w:shd w:val="clear" w:color="auto" w:fill="auto"/>
            <w:noWrap/>
            <w:vAlign w:val="center"/>
            <w:hideMark/>
          </w:tcPr>
          <w:p w14:paraId="76FD5F1C" w14:textId="7FC02F56" w:rsidR="00812E14" w:rsidRPr="00812E14" w:rsidRDefault="000859A0" w:rsidP="000859A0">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375,000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7136ACE8" w14:textId="72E058D6"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93,822</w:t>
            </w:r>
            <w:r>
              <w:rPr>
                <w:rFonts w:ascii="Calibri" w:eastAsia="Times New Roman" w:hAnsi="Calibri" w:cs="Times New Roman"/>
                <w:color w:val="000000"/>
                <w:lang w:eastAsia="en-GB"/>
              </w:rPr>
              <w:t>)</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5994244F" w14:textId="56D55D5F"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102,130</w:t>
            </w:r>
            <w:r>
              <w:rPr>
                <w:rFonts w:ascii="Calibri" w:eastAsia="Times New Roman" w:hAnsi="Calibri" w:cs="Times New Roman"/>
                <w:color w:val="000000"/>
                <w:lang w:eastAsia="en-GB"/>
              </w:rPr>
              <w:t>)</w:t>
            </w:r>
          </w:p>
        </w:tc>
        <w:tc>
          <w:tcPr>
            <w:tcW w:w="1300" w:type="dxa"/>
            <w:tcBorders>
              <w:top w:val="single" w:sz="4" w:space="0" w:color="auto"/>
              <w:left w:val="nil"/>
              <w:bottom w:val="single" w:sz="4" w:space="0" w:color="auto"/>
              <w:right w:val="single" w:sz="8" w:space="0" w:color="BFBFBF"/>
            </w:tcBorders>
            <w:shd w:val="clear" w:color="auto" w:fill="auto"/>
            <w:noWrap/>
            <w:vAlign w:val="center"/>
            <w:hideMark/>
          </w:tcPr>
          <w:p w14:paraId="2341D76C" w14:textId="77777777" w:rsidR="00812E14" w:rsidRPr="00812E14" w:rsidRDefault="00812E14" w:rsidP="00812E14">
            <w:pPr>
              <w:spacing w:line="240" w:lineRule="auto"/>
              <w:jc w:val="righ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8,308</w:t>
            </w:r>
          </w:p>
        </w:tc>
        <w:tc>
          <w:tcPr>
            <w:tcW w:w="1420" w:type="dxa"/>
            <w:tcBorders>
              <w:top w:val="single" w:sz="4" w:space="0" w:color="auto"/>
              <w:left w:val="nil"/>
              <w:bottom w:val="single" w:sz="4" w:space="0" w:color="auto"/>
            </w:tcBorders>
            <w:shd w:val="clear" w:color="auto" w:fill="auto"/>
            <w:noWrap/>
            <w:vAlign w:val="center"/>
            <w:hideMark/>
          </w:tcPr>
          <w:p w14:paraId="2FF21337" w14:textId="77777777" w:rsidR="00812E14" w:rsidRPr="00812E14" w:rsidRDefault="00812E14" w:rsidP="00812E14">
            <w:pPr>
              <w:spacing w:line="240" w:lineRule="auto"/>
              <w:jc w:val="righ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0</w:t>
            </w:r>
          </w:p>
        </w:tc>
      </w:tr>
      <w:tr w:rsidR="00812E14" w:rsidRPr="00812E14" w14:paraId="51B883DC" w14:textId="77777777" w:rsidTr="00F4562A">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1CDED565"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Property Rental</w:t>
            </w:r>
          </w:p>
        </w:tc>
        <w:tc>
          <w:tcPr>
            <w:tcW w:w="1200" w:type="dxa"/>
            <w:tcBorders>
              <w:top w:val="single" w:sz="4" w:space="0" w:color="auto"/>
              <w:left w:val="nil"/>
              <w:bottom w:val="single" w:sz="4" w:space="0" w:color="auto"/>
              <w:right w:val="single" w:sz="8" w:space="0" w:color="BFBFBF"/>
            </w:tcBorders>
            <w:shd w:val="clear" w:color="auto" w:fill="auto"/>
            <w:noWrap/>
            <w:vAlign w:val="center"/>
            <w:hideMark/>
          </w:tcPr>
          <w:p w14:paraId="2BAD4A5A" w14:textId="7B33BDDE" w:rsidR="00812E14" w:rsidRPr="00812E14" w:rsidRDefault="000859A0" w:rsidP="000859A0">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1,122,756</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320A1D30" w14:textId="564C6E5B"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807,602</w:t>
            </w:r>
            <w:r>
              <w:rPr>
                <w:rFonts w:ascii="Calibri" w:eastAsia="Times New Roman" w:hAnsi="Calibri" w:cs="Times New Roman"/>
                <w:color w:val="000000"/>
                <w:lang w:eastAsia="en-GB"/>
              </w:rPr>
              <w:t>)</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490E80A5" w14:textId="7B1817E4"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840,095</w:t>
            </w:r>
            <w:r>
              <w:rPr>
                <w:rFonts w:ascii="Calibri" w:eastAsia="Times New Roman" w:hAnsi="Calibri" w:cs="Times New Roman"/>
                <w:color w:val="000000"/>
                <w:lang w:eastAsia="en-GB"/>
              </w:rPr>
              <w:t>)</w:t>
            </w:r>
          </w:p>
        </w:tc>
        <w:tc>
          <w:tcPr>
            <w:tcW w:w="1300" w:type="dxa"/>
            <w:tcBorders>
              <w:top w:val="single" w:sz="4" w:space="0" w:color="auto"/>
              <w:left w:val="nil"/>
              <w:bottom w:val="single" w:sz="4" w:space="0" w:color="auto"/>
              <w:right w:val="single" w:sz="8" w:space="0" w:color="BFBFBF"/>
            </w:tcBorders>
            <w:shd w:val="clear" w:color="auto" w:fill="auto"/>
            <w:noWrap/>
            <w:vAlign w:val="center"/>
            <w:hideMark/>
          </w:tcPr>
          <w:p w14:paraId="4C6A1B59" w14:textId="77777777" w:rsidR="00812E14" w:rsidRPr="00812E14" w:rsidRDefault="00812E14" w:rsidP="00812E14">
            <w:pPr>
              <w:spacing w:line="240" w:lineRule="auto"/>
              <w:jc w:val="righ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32,493</w:t>
            </w:r>
          </w:p>
        </w:tc>
        <w:tc>
          <w:tcPr>
            <w:tcW w:w="1420" w:type="dxa"/>
            <w:tcBorders>
              <w:top w:val="single" w:sz="4" w:space="0" w:color="auto"/>
              <w:left w:val="nil"/>
              <w:bottom w:val="single" w:sz="4" w:space="0" w:color="auto"/>
            </w:tcBorders>
            <w:shd w:val="clear" w:color="auto" w:fill="auto"/>
            <w:noWrap/>
            <w:vAlign w:val="center"/>
            <w:hideMark/>
          </w:tcPr>
          <w:p w14:paraId="1DA80445" w14:textId="77777777" w:rsidR="00812E14" w:rsidRPr="00812E14" w:rsidRDefault="00812E14" w:rsidP="00812E14">
            <w:pPr>
              <w:spacing w:line="240" w:lineRule="auto"/>
              <w:jc w:val="righ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0</w:t>
            </w:r>
          </w:p>
        </w:tc>
      </w:tr>
      <w:tr w:rsidR="00812E14" w:rsidRPr="00812E14" w14:paraId="5A44B98D" w14:textId="77777777" w:rsidTr="00F4562A">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2EA782FD"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Short Term Interest</w:t>
            </w:r>
          </w:p>
        </w:tc>
        <w:tc>
          <w:tcPr>
            <w:tcW w:w="1200" w:type="dxa"/>
            <w:tcBorders>
              <w:top w:val="single" w:sz="4" w:space="0" w:color="auto"/>
              <w:left w:val="nil"/>
              <w:bottom w:val="single" w:sz="4" w:space="0" w:color="auto"/>
              <w:right w:val="single" w:sz="8" w:space="0" w:color="BFBFBF"/>
            </w:tcBorders>
            <w:shd w:val="clear" w:color="auto" w:fill="auto"/>
            <w:noWrap/>
            <w:vAlign w:val="center"/>
            <w:hideMark/>
          </w:tcPr>
          <w:p w14:paraId="6B58E53F" w14:textId="7C2717FD" w:rsidR="00812E14" w:rsidRPr="00812E14" w:rsidRDefault="000859A0" w:rsidP="000859A0">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69,000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4C5F8AB6" w14:textId="766D081E"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17,262</w:t>
            </w:r>
            <w:r>
              <w:rPr>
                <w:rFonts w:ascii="Calibri" w:eastAsia="Times New Roman" w:hAnsi="Calibri" w:cs="Times New Roman"/>
                <w:color w:val="000000"/>
                <w:lang w:eastAsia="en-GB"/>
              </w:rPr>
              <w:t>)</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08594675" w14:textId="30DBE4C8"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905B91">
              <w:rPr>
                <w:rFonts w:ascii="Calibri" w:eastAsia="Times New Roman" w:hAnsi="Calibri" w:cs="Times New Roman"/>
                <w:color w:val="000000"/>
                <w:lang w:eastAsia="en-GB"/>
              </w:rPr>
              <w:t>43</w:t>
            </w:r>
            <w:r w:rsidR="00812E14" w:rsidRPr="00812E14">
              <w:rPr>
                <w:rFonts w:ascii="Calibri" w:eastAsia="Times New Roman" w:hAnsi="Calibri" w:cs="Times New Roman"/>
                <w:color w:val="000000"/>
                <w:lang w:eastAsia="en-GB"/>
              </w:rPr>
              <w:t>,</w:t>
            </w:r>
            <w:r w:rsidR="00905B91">
              <w:rPr>
                <w:rFonts w:ascii="Calibri" w:eastAsia="Times New Roman" w:hAnsi="Calibri" w:cs="Times New Roman"/>
                <w:color w:val="000000"/>
                <w:lang w:eastAsia="en-GB"/>
              </w:rPr>
              <w:t>586</w:t>
            </w:r>
            <w:r>
              <w:rPr>
                <w:rFonts w:ascii="Calibri" w:eastAsia="Times New Roman" w:hAnsi="Calibri" w:cs="Times New Roman"/>
                <w:color w:val="000000"/>
                <w:lang w:eastAsia="en-GB"/>
              </w:rPr>
              <w:t>)</w:t>
            </w:r>
          </w:p>
        </w:tc>
        <w:tc>
          <w:tcPr>
            <w:tcW w:w="1300" w:type="dxa"/>
            <w:tcBorders>
              <w:top w:val="single" w:sz="4" w:space="0" w:color="auto"/>
              <w:left w:val="nil"/>
              <w:bottom w:val="single" w:sz="4" w:space="0" w:color="auto"/>
              <w:right w:val="single" w:sz="8" w:space="0" w:color="BFBFBF"/>
            </w:tcBorders>
            <w:shd w:val="clear" w:color="auto" w:fill="auto"/>
            <w:noWrap/>
            <w:vAlign w:val="center"/>
            <w:hideMark/>
          </w:tcPr>
          <w:p w14:paraId="63F09DEA" w14:textId="77777777" w:rsidR="00812E14" w:rsidRPr="00812E14" w:rsidRDefault="00905B91" w:rsidP="00812E14">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26,324</w:t>
            </w:r>
          </w:p>
        </w:tc>
        <w:tc>
          <w:tcPr>
            <w:tcW w:w="1420" w:type="dxa"/>
            <w:tcBorders>
              <w:top w:val="single" w:sz="4" w:space="0" w:color="auto"/>
              <w:left w:val="nil"/>
              <w:bottom w:val="single" w:sz="4" w:space="0" w:color="auto"/>
            </w:tcBorders>
            <w:shd w:val="clear" w:color="auto" w:fill="auto"/>
            <w:noWrap/>
            <w:vAlign w:val="center"/>
            <w:hideMark/>
          </w:tcPr>
          <w:p w14:paraId="20E708AE" w14:textId="38A9785C" w:rsidR="00812E14" w:rsidRPr="00812E14" w:rsidRDefault="00812E14" w:rsidP="005D217E">
            <w:pPr>
              <w:spacing w:line="240" w:lineRule="auto"/>
              <w:jc w:val="righ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40,000</w:t>
            </w:r>
          </w:p>
        </w:tc>
      </w:tr>
      <w:tr w:rsidR="00812E14" w:rsidRPr="00812E14" w14:paraId="7F5BC3B1" w14:textId="77777777" w:rsidTr="00F4562A">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198F34DC"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Taxi Licensing Income</w:t>
            </w:r>
          </w:p>
        </w:tc>
        <w:tc>
          <w:tcPr>
            <w:tcW w:w="1200" w:type="dxa"/>
            <w:tcBorders>
              <w:top w:val="single" w:sz="4" w:space="0" w:color="auto"/>
              <w:left w:val="nil"/>
              <w:bottom w:val="single" w:sz="4" w:space="0" w:color="auto"/>
              <w:right w:val="single" w:sz="8" w:space="0" w:color="BFBFBF"/>
            </w:tcBorders>
            <w:shd w:val="clear" w:color="auto" w:fill="auto"/>
            <w:noWrap/>
            <w:vAlign w:val="center"/>
            <w:hideMark/>
          </w:tcPr>
          <w:p w14:paraId="25EB9F36" w14:textId="36ED71F4" w:rsidR="00812E14" w:rsidRPr="00812E14" w:rsidRDefault="000859A0" w:rsidP="000859A0">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82,411</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5B479270" w14:textId="6086DE43"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29,559</w:t>
            </w:r>
            <w:r>
              <w:rPr>
                <w:rFonts w:ascii="Calibri" w:eastAsia="Times New Roman" w:hAnsi="Calibri" w:cs="Times New Roman"/>
                <w:color w:val="000000"/>
                <w:lang w:eastAsia="en-GB"/>
              </w:rPr>
              <w:t>)</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63C9B8E3" w14:textId="3179074D"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28,201</w:t>
            </w:r>
            <w:r>
              <w:rPr>
                <w:rFonts w:ascii="Calibri" w:eastAsia="Times New Roman" w:hAnsi="Calibri" w:cs="Times New Roman"/>
                <w:color w:val="000000"/>
                <w:lang w:eastAsia="en-GB"/>
              </w:rPr>
              <w:t>)</w:t>
            </w:r>
          </w:p>
        </w:tc>
        <w:tc>
          <w:tcPr>
            <w:tcW w:w="1300" w:type="dxa"/>
            <w:tcBorders>
              <w:top w:val="single" w:sz="4" w:space="0" w:color="auto"/>
              <w:left w:val="nil"/>
              <w:bottom w:val="single" w:sz="4" w:space="0" w:color="auto"/>
              <w:right w:val="single" w:sz="8" w:space="0" w:color="BFBFBF"/>
            </w:tcBorders>
            <w:shd w:val="clear" w:color="auto" w:fill="auto"/>
            <w:noWrap/>
            <w:vAlign w:val="center"/>
            <w:hideMark/>
          </w:tcPr>
          <w:p w14:paraId="4CC6D360" w14:textId="3C40CEE6"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1,358</w:t>
            </w:r>
            <w:r>
              <w:rPr>
                <w:rFonts w:ascii="Calibri" w:eastAsia="Times New Roman" w:hAnsi="Calibri" w:cs="Times New Roman"/>
                <w:color w:val="000000"/>
                <w:lang w:eastAsia="en-GB"/>
              </w:rPr>
              <w:t>)</w:t>
            </w:r>
          </w:p>
        </w:tc>
        <w:tc>
          <w:tcPr>
            <w:tcW w:w="1420" w:type="dxa"/>
            <w:tcBorders>
              <w:top w:val="single" w:sz="4" w:space="0" w:color="auto"/>
              <w:left w:val="nil"/>
              <w:bottom w:val="single" w:sz="4" w:space="0" w:color="auto"/>
            </w:tcBorders>
            <w:shd w:val="clear" w:color="auto" w:fill="auto"/>
            <w:noWrap/>
            <w:vAlign w:val="center"/>
            <w:hideMark/>
          </w:tcPr>
          <w:p w14:paraId="02A7EDD5" w14:textId="77777777" w:rsidR="00812E14" w:rsidRPr="00812E14" w:rsidRDefault="00812E14" w:rsidP="00812E14">
            <w:pPr>
              <w:spacing w:line="240" w:lineRule="auto"/>
              <w:jc w:val="righ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0</w:t>
            </w:r>
          </w:p>
        </w:tc>
      </w:tr>
      <w:tr w:rsidR="00812E14" w:rsidRPr="00F4562A" w14:paraId="1008E7C7" w14:textId="77777777" w:rsidTr="00F4562A">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7E6F49CC"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Trade Waste Income</w:t>
            </w:r>
          </w:p>
        </w:tc>
        <w:tc>
          <w:tcPr>
            <w:tcW w:w="1200" w:type="dxa"/>
            <w:tcBorders>
              <w:top w:val="single" w:sz="4" w:space="0" w:color="auto"/>
              <w:left w:val="nil"/>
              <w:bottom w:val="single" w:sz="4" w:space="0" w:color="auto"/>
              <w:right w:val="single" w:sz="8" w:space="0" w:color="BFBFBF"/>
            </w:tcBorders>
            <w:shd w:val="clear" w:color="auto" w:fill="auto"/>
            <w:noWrap/>
            <w:vAlign w:val="center"/>
            <w:hideMark/>
          </w:tcPr>
          <w:p w14:paraId="0E6F08A1" w14:textId="575223D7" w:rsidR="00812E14" w:rsidRPr="00812E14" w:rsidRDefault="000859A0" w:rsidP="000859A0">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476,810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54AAC328" w14:textId="5DC11CED"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4</w:t>
            </w:r>
            <w:r w:rsidR="00A6715A">
              <w:rPr>
                <w:rFonts w:ascii="Calibri" w:eastAsia="Times New Roman" w:hAnsi="Calibri" w:cs="Times New Roman"/>
                <w:color w:val="000000"/>
                <w:lang w:eastAsia="en-GB"/>
              </w:rPr>
              <w:t>65,030</w:t>
            </w:r>
            <w:r>
              <w:rPr>
                <w:rFonts w:ascii="Calibri" w:eastAsia="Times New Roman" w:hAnsi="Calibri" w:cs="Times New Roman"/>
                <w:color w:val="000000"/>
                <w:lang w:eastAsia="en-GB"/>
              </w:rPr>
              <w:t>)</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360DB7FD" w14:textId="59EB05BC"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464,083</w:t>
            </w:r>
            <w:r>
              <w:rPr>
                <w:rFonts w:ascii="Calibri" w:eastAsia="Times New Roman" w:hAnsi="Calibri" w:cs="Times New Roman"/>
                <w:color w:val="000000"/>
                <w:lang w:eastAsia="en-GB"/>
              </w:rPr>
              <w:t>)</w:t>
            </w:r>
          </w:p>
        </w:tc>
        <w:tc>
          <w:tcPr>
            <w:tcW w:w="1300" w:type="dxa"/>
            <w:tcBorders>
              <w:top w:val="single" w:sz="4" w:space="0" w:color="auto"/>
              <w:left w:val="nil"/>
              <w:bottom w:val="single" w:sz="4" w:space="0" w:color="auto"/>
              <w:right w:val="single" w:sz="8" w:space="0" w:color="BFBFBF"/>
            </w:tcBorders>
            <w:shd w:val="clear" w:color="auto" w:fill="auto"/>
            <w:noWrap/>
            <w:vAlign w:val="center"/>
            <w:hideMark/>
          </w:tcPr>
          <w:p w14:paraId="47583250" w14:textId="09F01A1F" w:rsidR="00812E14" w:rsidRPr="00812E14" w:rsidRDefault="005D217E" w:rsidP="005D217E">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A6715A">
              <w:rPr>
                <w:rFonts w:ascii="Calibri" w:eastAsia="Times New Roman" w:hAnsi="Calibri" w:cs="Times New Roman"/>
                <w:color w:val="000000"/>
                <w:lang w:eastAsia="en-GB"/>
              </w:rPr>
              <w:t>947</w:t>
            </w:r>
            <w:r>
              <w:rPr>
                <w:rFonts w:ascii="Calibri" w:eastAsia="Times New Roman" w:hAnsi="Calibri" w:cs="Times New Roman"/>
                <w:color w:val="000000"/>
                <w:lang w:eastAsia="en-GB"/>
              </w:rPr>
              <w:t>)</w:t>
            </w:r>
          </w:p>
        </w:tc>
        <w:tc>
          <w:tcPr>
            <w:tcW w:w="1420" w:type="dxa"/>
            <w:tcBorders>
              <w:top w:val="single" w:sz="4" w:space="0" w:color="auto"/>
              <w:left w:val="nil"/>
              <w:bottom w:val="single" w:sz="4" w:space="0" w:color="auto"/>
            </w:tcBorders>
            <w:shd w:val="clear" w:color="auto" w:fill="auto"/>
            <w:noWrap/>
            <w:vAlign w:val="center"/>
            <w:hideMark/>
          </w:tcPr>
          <w:p w14:paraId="1D8EF2E4" w14:textId="77777777" w:rsidR="00812E14" w:rsidRPr="00F4562A" w:rsidRDefault="00812E14" w:rsidP="00812E14">
            <w:pPr>
              <w:spacing w:line="240" w:lineRule="auto"/>
              <w:jc w:val="right"/>
              <w:rPr>
                <w:rFonts w:ascii="Calibri" w:eastAsia="Times New Roman" w:hAnsi="Calibri" w:cs="Times New Roman"/>
                <w:color w:val="000000"/>
                <w:highlight w:val="yellow"/>
                <w:lang w:eastAsia="en-GB"/>
              </w:rPr>
            </w:pPr>
            <w:r w:rsidRPr="00A6715A">
              <w:rPr>
                <w:rFonts w:ascii="Calibri" w:eastAsia="Times New Roman" w:hAnsi="Calibri" w:cs="Times New Roman"/>
                <w:color w:val="000000"/>
                <w:lang w:eastAsia="en-GB"/>
              </w:rPr>
              <w:t>0</w:t>
            </w:r>
          </w:p>
        </w:tc>
      </w:tr>
    </w:tbl>
    <w:p w14:paraId="4C532232" w14:textId="77777777" w:rsidR="00905B91" w:rsidRDefault="00905B91" w:rsidP="00024833"/>
    <w:p w14:paraId="20B88F5C" w14:textId="77777777" w:rsidR="00905B91" w:rsidRDefault="00905B91" w:rsidP="00905B91">
      <w:pPr>
        <w:pStyle w:val="Heading3"/>
      </w:pPr>
    </w:p>
    <w:p w14:paraId="20DCD99F" w14:textId="77777777" w:rsidR="002A6167" w:rsidRDefault="002A6167" w:rsidP="002A6167">
      <w:pPr>
        <w:pStyle w:val="Heading3"/>
      </w:pPr>
      <w:r>
        <w:t>Interest on Investments</w:t>
      </w:r>
    </w:p>
    <w:p w14:paraId="685B94AC" w14:textId="77777777" w:rsidR="00AE3E5B" w:rsidRPr="00AE3E5B" w:rsidRDefault="00AE3E5B" w:rsidP="00AE3E5B"/>
    <w:p w14:paraId="539565FA" w14:textId="1C636CCB" w:rsidR="00F559DD" w:rsidRDefault="002A6167" w:rsidP="00F559DD">
      <w:r w:rsidRPr="00287AD7">
        <w:t xml:space="preserve">Short-term investment income </w:t>
      </w:r>
      <w:r w:rsidR="001B26B5" w:rsidRPr="00287AD7">
        <w:t>i</w:t>
      </w:r>
      <w:r w:rsidRPr="00287AD7">
        <w:t>s £</w:t>
      </w:r>
      <w:r w:rsidR="000347E8">
        <w:t>26,</w:t>
      </w:r>
      <w:r w:rsidRPr="00287AD7">
        <w:t>000</w:t>
      </w:r>
      <w:r w:rsidR="001B26B5" w:rsidRPr="00287AD7">
        <w:t xml:space="preserve"> </w:t>
      </w:r>
      <w:r w:rsidR="0082059B" w:rsidRPr="00287AD7">
        <w:t>above</w:t>
      </w:r>
      <w:r w:rsidR="001B26B5" w:rsidRPr="00287AD7">
        <w:t xml:space="preserve"> </w:t>
      </w:r>
      <w:r w:rsidR="00287AD7" w:rsidRPr="00287AD7">
        <w:t xml:space="preserve">the </w:t>
      </w:r>
      <w:r w:rsidR="00AE3E5B">
        <w:t xml:space="preserve">profiled </w:t>
      </w:r>
      <w:r w:rsidR="001B26B5" w:rsidRPr="00287AD7">
        <w:t>budget</w:t>
      </w:r>
      <w:r w:rsidR="00B42A94" w:rsidRPr="00287AD7">
        <w:t xml:space="preserve"> to the end of June</w:t>
      </w:r>
      <w:r w:rsidRPr="00287AD7">
        <w:t>.</w:t>
      </w:r>
      <w:r w:rsidR="00F559DD" w:rsidRPr="00287AD7">
        <w:t xml:space="preserve"> The increase in interest is a combination of increased </w:t>
      </w:r>
      <w:r w:rsidR="00287AD7" w:rsidRPr="00287AD7">
        <w:t xml:space="preserve">average </w:t>
      </w:r>
      <w:r w:rsidR="00F559DD" w:rsidRPr="00287AD7">
        <w:t>balances</w:t>
      </w:r>
      <w:r w:rsidR="00287AD7" w:rsidRPr="00287AD7">
        <w:t xml:space="preserve"> </w:t>
      </w:r>
      <w:r w:rsidR="00F559DD" w:rsidRPr="00287AD7">
        <w:t xml:space="preserve">and better rates obtained </w:t>
      </w:r>
      <w:r w:rsidR="00287AD7" w:rsidRPr="00287AD7">
        <w:t xml:space="preserve">in the first quarter. </w:t>
      </w:r>
      <w:r w:rsidR="00175A9C">
        <w:t xml:space="preserve">Comparative returns on investments for the reporting period </w:t>
      </w:r>
      <w:r w:rsidR="004817E9">
        <w:t xml:space="preserve">over the last three years </w:t>
      </w:r>
      <w:r w:rsidR="00175A9C">
        <w:t>are set out below:</w:t>
      </w:r>
      <w:r w:rsidR="00F4562A">
        <w:t>-</w:t>
      </w:r>
    </w:p>
    <w:p w14:paraId="25761106" w14:textId="77777777" w:rsidR="00175A9C" w:rsidRPr="00B92876" w:rsidRDefault="00175A9C" w:rsidP="00F559DD">
      <w:pPr>
        <w:rPr>
          <w:color w:val="FF0000"/>
        </w:rPr>
      </w:pPr>
    </w:p>
    <w:tbl>
      <w:tblPr>
        <w:tblStyle w:val="TableGrid"/>
        <w:tblW w:w="0" w:type="auto"/>
        <w:tblInd w:w="607" w:type="dxa"/>
        <w:tblBorders>
          <w:left w:val="none" w:sz="0" w:space="0" w:color="auto"/>
          <w:bottom w:val="single" w:sz="8" w:space="0" w:color="auto"/>
          <w:right w:val="none" w:sz="0" w:space="0" w:color="auto"/>
          <w:insideV w:val="none" w:sz="0" w:space="0" w:color="auto"/>
        </w:tblBorders>
        <w:tblLook w:val="04A0" w:firstRow="1" w:lastRow="0" w:firstColumn="1" w:lastColumn="0" w:noHBand="0" w:noVBand="1"/>
      </w:tblPr>
      <w:tblGrid>
        <w:gridCol w:w="1604"/>
        <w:gridCol w:w="2042"/>
        <w:gridCol w:w="1701"/>
        <w:gridCol w:w="1178"/>
        <w:gridCol w:w="1605"/>
      </w:tblGrid>
      <w:tr w:rsidR="00F4562A" w:rsidRPr="00F4562A" w14:paraId="32BF39A8" w14:textId="77777777" w:rsidTr="00212006">
        <w:tc>
          <w:tcPr>
            <w:tcW w:w="1604" w:type="dxa"/>
            <w:shd w:val="clear" w:color="auto" w:fill="B4C6E7" w:themeFill="accent5" w:themeFillTint="66"/>
          </w:tcPr>
          <w:p w14:paraId="3D77C78E" w14:textId="77777777" w:rsidR="00F559DD" w:rsidRPr="00212006" w:rsidRDefault="00F559DD" w:rsidP="00F559DD">
            <w:pPr>
              <w:rPr>
                <w:b/>
              </w:rPr>
            </w:pPr>
          </w:p>
        </w:tc>
        <w:tc>
          <w:tcPr>
            <w:tcW w:w="2042" w:type="dxa"/>
            <w:shd w:val="clear" w:color="auto" w:fill="B4C6E7" w:themeFill="accent5" w:themeFillTint="66"/>
          </w:tcPr>
          <w:p w14:paraId="372F6B27" w14:textId="77777777" w:rsidR="00F559DD" w:rsidRPr="00212006" w:rsidRDefault="00F559DD" w:rsidP="00F559DD">
            <w:pPr>
              <w:jc w:val="center"/>
              <w:rPr>
                <w:b/>
              </w:rPr>
            </w:pPr>
            <w:r w:rsidRPr="00212006">
              <w:rPr>
                <w:b/>
              </w:rPr>
              <w:t>Average Balance</w:t>
            </w:r>
          </w:p>
          <w:p w14:paraId="312E8578" w14:textId="77777777" w:rsidR="00F559DD" w:rsidRPr="00212006" w:rsidRDefault="00F559DD" w:rsidP="00F559DD">
            <w:pPr>
              <w:jc w:val="center"/>
              <w:rPr>
                <w:b/>
              </w:rPr>
            </w:pPr>
            <w:r w:rsidRPr="00212006">
              <w:rPr>
                <w:b/>
              </w:rPr>
              <w:t>Qtr</w:t>
            </w:r>
            <w:r w:rsidR="00DA1EDB" w:rsidRPr="00212006">
              <w:rPr>
                <w:b/>
              </w:rPr>
              <w:t xml:space="preserve">. </w:t>
            </w:r>
            <w:r w:rsidRPr="00212006">
              <w:rPr>
                <w:b/>
              </w:rPr>
              <w:t>1</w:t>
            </w:r>
          </w:p>
        </w:tc>
        <w:tc>
          <w:tcPr>
            <w:tcW w:w="1701" w:type="dxa"/>
            <w:shd w:val="clear" w:color="auto" w:fill="B4C6E7" w:themeFill="accent5" w:themeFillTint="66"/>
          </w:tcPr>
          <w:p w14:paraId="60C31F50" w14:textId="77777777" w:rsidR="00F559DD" w:rsidRPr="00212006" w:rsidRDefault="00F559DD" w:rsidP="00F559DD">
            <w:pPr>
              <w:jc w:val="center"/>
              <w:rPr>
                <w:b/>
              </w:rPr>
            </w:pPr>
            <w:r w:rsidRPr="00212006">
              <w:rPr>
                <w:b/>
              </w:rPr>
              <w:t>Average Rate</w:t>
            </w:r>
          </w:p>
          <w:p w14:paraId="38952E48" w14:textId="77777777" w:rsidR="00F559DD" w:rsidRPr="00212006" w:rsidRDefault="00DA1EDB" w:rsidP="00F559DD">
            <w:pPr>
              <w:jc w:val="center"/>
              <w:rPr>
                <w:b/>
              </w:rPr>
            </w:pPr>
            <w:r w:rsidRPr="00212006">
              <w:rPr>
                <w:b/>
              </w:rPr>
              <w:t>Qtr.</w:t>
            </w:r>
            <w:r w:rsidR="00F559DD" w:rsidRPr="00212006">
              <w:rPr>
                <w:b/>
              </w:rPr>
              <w:t xml:space="preserve"> 1</w:t>
            </w:r>
          </w:p>
        </w:tc>
        <w:tc>
          <w:tcPr>
            <w:tcW w:w="1178" w:type="dxa"/>
            <w:shd w:val="clear" w:color="auto" w:fill="B4C6E7" w:themeFill="accent5" w:themeFillTint="66"/>
          </w:tcPr>
          <w:p w14:paraId="4E1D616A" w14:textId="77777777" w:rsidR="00F559DD" w:rsidRPr="00212006" w:rsidRDefault="00F559DD" w:rsidP="00F559DD">
            <w:pPr>
              <w:jc w:val="center"/>
              <w:rPr>
                <w:b/>
              </w:rPr>
            </w:pPr>
            <w:r w:rsidRPr="00212006">
              <w:rPr>
                <w:b/>
              </w:rPr>
              <w:t>No of days</w:t>
            </w:r>
          </w:p>
        </w:tc>
        <w:tc>
          <w:tcPr>
            <w:tcW w:w="1605" w:type="dxa"/>
            <w:shd w:val="clear" w:color="auto" w:fill="B4C6E7" w:themeFill="accent5" w:themeFillTint="66"/>
          </w:tcPr>
          <w:p w14:paraId="582EF081" w14:textId="77777777" w:rsidR="00F559DD" w:rsidRPr="00212006" w:rsidRDefault="00F559DD" w:rsidP="00F559DD">
            <w:pPr>
              <w:jc w:val="center"/>
              <w:rPr>
                <w:b/>
              </w:rPr>
            </w:pPr>
            <w:r w:rsidRPr="00212006">
              <w:rPr>
                <w:b/>
              </w:rPr>
              <w:t>Interest</w:t>
            </w:r>
          </w:p>
          <w:p w14:paraId="1BCD6C44" w14:textId="77777777" w:rsidR="00F559DD" w:rsidRPr="00212006" w:rsidRDefault="00F559DD" w:rsidP="00F559DD">
            <w:pPr>
              <w:jc w:val="center"/>
              <w:rPr>
                <w:b/>
              </w:rPr>
            </w:pPr>
            <w:r w:rsidRPr="00212006">
              <w:rPr>
                <w:b/>
              </w:rPr>
              <w:t>Earned</w:t>
            </w:r>
          </w:p>
        </w:tc>
      </w:tr>
      <w:tr w:rsidR="00F559DD" w14:paraId="45641175" w14:textId="77777777" w:rsidTr="00F4562A">
        <w:trPr>
          <w:trHeight w:val="284"/>
        </w:trPr>
        <w:tc>
          <w:tcPr>
            <w:tcW w:w="1604" w:type="dxa"/>
          </w:tcPr>
          <w:p w14:paraId="6D13AA69" w14:textId="77777777" w:rsidR="00F559DD" w:rsidRDefault="00F559DD" w:rsidP="00F559DD">
            <w:r>
              <w:t>2015/16</w:t>
            </w:r>
          </w:p>
        </w:tc>
        <w:tc>
          <w:tcPr>
            <w:tcW w:w="2042" w:type="dxa"/>
          </w:tcPr>
          <w:p w14:paraId="267D69D2" w14:textId="77777777" w:rsidR="00F559DD" w:rsidRDefault="00F559DD" w:rsidP="00F559DD">
            <w:pPr>
              <w:jc w:val="center"/>
            </w:pPr>
            <w:r w:rsidRPr="00F559DD">
              <w:t>£26,566,036</w:t>
            </w:r>
          </w:p>
        </w:tc>
        <w:tc>
          <w:tcPr>
            <w:tcW w:w="1701" w:type="dxa"/>
          </w:tcPr>
          <w:p w14:paraId="34515184" w14:textId="77777777" w:rsidR="00F559DD" w:rsidRDefault="00F559DD" w:rsidP="00F559DD">
            <w:pPr>
              <w:jc w:val="center"/>
            </w:pPr>
            <w:r w:rsidRPr="00F559DD">
              <w:t>0.477134%</w:t>
            </w:r>
          </w:p>
        </w:tc>
        <w:tc>
          <w:tcPr>
            <w:tcW w:w="1178" w:type="dxa"/>
          </w:tcPr>
          <w:p w14:paraId="2EB0FF95" w14:textId="77777777" w:rsidR="00F559DD" w:rsidRDefault="00F559DD" w:rsidP="00F559DD">
            <w:pPr>
              <w:jc w:val="center"/>
            </w:pPr>
            <w:r>
              <w:t>91/365</w:t>
            </w:r>
          </w:p>
        </w:tc>
        <w:tc>
          <w:tcPr>
            <w:tcW w:w="1605" w:type="dxa"/>
          </w:tcPr>
          <w:p w14:paraId="5749CDAC" w14:textId="77777777" w:rsidR="00F559DD" w:rsidRDefault="00F559DD" w:rsidP="00F559DD">
            <w:pPr>
              <w:jc w:val="center"/>
            </w:pPr>
            <w:r w:rsidRPr="00F559DD">
              <w:t>£31,602</w:t>
            </w:r>
          </w:p>
        </w:tc>
      </w:tr>
      <w:tr w:rsidR="00F559DD" w14:paraId="1980ED80" w14:textId="77777777" w:rsidTr="00F4562A">
        <w:trPr>
          <w:trHeight w:val="284"/>
        </w:trPr>
        <w:tc>
          <w:tcPr>
            <w:tcW w:w="1604" w:type="dxa"/>
          </w:tcPr>
          <w:p w14:paraId="2AFE8468" w14:textId="77777777" w:rsidR="00F559DD" w:rsidRDefault="00F559DD" w:rsidP="00F559DD">
            <w:r>
              <w:t>2016/17</w:t>
            </w:r>
          </w:p>
        </w:tc>
        <w:tc>
          <w:tcPr>
            <w:tcW w:w="2042" w:type="dxa"/>
          </w:tcPr>
          <w:p w14:paraId="012A4787" w14:textId="77777777" w:rsidR="00F559DD" w:rsidRDefault="00F559DD" w:rsidP="00F559DD">
            <w:pPr>
              <w:jc w:val="center"/>
            </w:pPr>
            <w:r w:rsidRPr="00F559DD">
              <w:t>£30,924,123</w:t>
            </w:r>
          </w:p>
        </w:tc>
        <w:tc>
          <w:tcPr>
            <w:tcW w:w="1701" w:type="dxa"/>
          </w:tcPr>
          <w:p w14:paraId="4E06ACEE" w14:textId="77777777" w:rsidR="00F559DD" w:rsidRDefault="00F559DD" w:rsidP="00F559DD">
            <w:pPr>
              <w:jc w:val="center"/>
            </w:pPr>
            <w:r w:rsidRPr="00F559DD">
              <w:t>0.706599%</w:t>
            </w:r>
          </w:p>
        </w:tc>
        <w:tc>
          <w:tcPr>
            <w:tcW w:w="1178" w:type="dxa"/>
          </w:tcPr>
          <w:p w14:paraId="71250AB7" w14:textId="77777777" w:rsidR="00F559DD" w:rsidRDefault="00F559DD" w:rsidP="00F559DD">
            <w:pPr>
              <w:jc w:val="center"/>
            </w:pPr>
            <w:r>
              <w:t>91/365</w:t>
            </w:r>
          </w:p>
        </w:tc>
        <w:tc>
          <w:tcPr>
            <w:tcW w:w="1605" w:type="dxa"/>
          </w:tcPr>
          <w:p w14:paraId="3518F522" w14:textId="77777777" w:rsidR="00F559DD" w:rsidRDefault="00F559DD" w:rsidP="00F559DD">
            <w:pPr>
              <w:jc w:val="center"/>
            </w:pPr>
            <w:r w:rsidRPr="00F559DD">
              <w:t>£53,36</w:t>
            </w:r>
            <w:r>
              <w:t>8</w:t>
            </w:r>
          </w:p>
        </w:tc>
      </w:tr>
      <w:tr w:rsidR="00B42A94" w14:paraId="07BF88CE" w14:textId="77777777" w:rsidTr="00F4562A">
        <w:trPr>
          <w:trHeight w:val="367"/>
        </w:trPr>
        <w:tc>
          <w:tcPr>
            <w:tcW w:w="1604" w:type="dxa"/>
          </w:tcPr>
          <w:p w14:paraId="0223FA4E" w14:textId="77777777" w:rsidR="00B42A94" w:rsidRPr="00B42A94" w:rsidRDefault="00B42A94" w:rsidP="00B42A94">
            <w:pPr>
              <w:rPr>
                <w:rFonts w:ascii="Calibri" w:hAnsi="Calibri"/>
              </w:rPr>
            </w:pPr>
            <w:r w:rsidRPr="00B42A94">
              <w:t>2017/18</w:t>
            </w:r>
          </w:p>
        </w:tc>
        <w:tc>
          <w:tcPr>
            <w:tcW w:w="2042" w:type="dxa"/>
          </w:tcPr>
          <w:p w14:paraId="39463BA8" w14:textId="77777777" w:rsidR="00B42A94" w:rsidRPr="00B42A94" w:rsidRDefault="00B42A94" w:rsidP="00B42A94">
            <w:pPr>
              <w:jc w:val="center"/>
              <w:rPr>
                <w:rFonts w:ascii="Calibri" w:hAnsi="Calibri"/>
              </w:rPr>
            </w:pPr>
            <w:r w:rsidRPr="00B42A94">
              <w:t>£31,635,639</w:t>
            </w:r>
          </w:p>
        </w:tc>
        <w:tc>
          <w:tcPr>
            <w:tcW w:w="1701" w:type="dxa"/>
          </w:tcPr>
          <w:p w14:paraId="566B7426" w14:textId="77777777" w:rsidR="00B42A94" w:rsidRPr="00B42A94" w:rsidRDefault="00B42A94" w:rsidP="00B42A94">
            <w:pPr>
              <w:jc w:val="center"/>
            </w:pPr>
            <w:r w:rsidRPr="00B42A94">
              <w:t>0.552615%</w:t>
            </w:r>
          </w:p>
        </w:tc>
        <w:tc>
          <w:tcPr>
            <w:tcW w:w="1178" w:type="dxa"/>
          </w:tcPr>
          <w:p w14:paraId="7353B7A9" w14:textId="77777777" w:rsidR="00B42A94" w:rsidRPr="00B42A94" w:rsidRDefault="00B42A94" w:rsidP="00B42A94">
            <w:pPr>
              <w:jc w:val="center"/>
            </w:pPr>
            <w:r w:rsidRPr="00B42A94">
              <w:t>91/365</w:t>
            </w:r>
          </w:p>
        </w:tc>
        <w:tc>
          <w:tcPr>
            <w:tcW w:w="1605" w:type="dxa"/>
          </w:tcPr>
          <w:p w14:paraId="6DB9B0C6" w14:textId="77777777" w:rsidR="00B42A94" w:rsidRPr="00B42A94" w:rsidRDefault="00B42A94" w:rsidP="00B42A94">
            <w:pPr>
              <w:jc w:val="center"/>
            </w:pPr>
            <w:r w:rsidRPr="00B42A94">
              <w:t>£43,586</w:t>
            </w:r>
          </w:p>
        </w:tc>
      </w:tr>
    </w:tbl>
    <w:p w14:paraId="59EFF777" w14:textId="77777777" w:rsidR="00F559DD" w:rsidRPr="00F559DD" w:rsidRDefault="00F559DD" w:rsidP="00F559DD">
      <w:pPr>
        <w:rPr>
          <w:rFonts w:ascii="Calibri" w:hAnsi="Calibri"/>
        </w:rPr>
      </w:pPr>
      <w:r w:rsidRPr="00F559DD">
        <w:t xml:space="preserve"> </w:t>
      </w:r>
    </w:p>
    <w:p w14:paraId="13977023" w14:textId="77777777" w:rsidR="00AE3E5B" w:rsidRDefault="00AE3E5B" w:rsidP="00175A9C">
      <w:pPr>
        <w:rPr>
          <w:rFonts w:ascii="Times New Roman" w:hAnsi="Times New Roman"/>
          <w:sz w:val="14"/>
          <w:szCs w:val="14"/>
        </w:rPr>
      </w:pPr>
    </w:p>
    <w:p w14:paraId="65F565A6" w14:textId="26F156B0" w:rsidR="00175A9C" w:rsidRDefault="00175A9C" w:rsidP="00175A9C">
      <w:r>
        <w:t>Although a favourable</w:t>
      </w:r>
      <w:r w:rsidRPr="00287AD7">
        <w:t xml:space="preserve"> out</w:t>
      </w:r>
      <w:r w:rsidR="00AE3E5B">
        <w:t>-</w:t>
      </w:r>
      <w:r w:rsidRPr="00287AD7">
        <w:t>turn variance is anticipated</w:t>
      </w:r>
      <w:r>
        <w:t xml:space="preserve">, </w:t>
      </w:r>
      <w:r w:rsidRPr="00287AD7">
        <w:t>the likelihood is that the average rate will reduce as the year goes on</w:t>
      </w:r>
      <w:r w:rsidR="0021312B">
        <w:t xml:space="preserve"> as greater cash balances present greater difficulty to place cash within the constraints of the Treasury Strategy.</w:t>
      </w:r>
    </w:p>
    <w:p w14:paraId="5E1608D1" w14:textId="77777777" w:rsidR="000C4B67" w:rsidRDefault="000C4B67" w:rsidP="00175A9C"/>
    <w:p w14:paraId="0E5D1292" w14:textId="77777777" w:rsidR="000C4B67" w:rsidRPr="00913DA5" w:rsidRDefault="000C4B67" w:rsidP="00175A9C"/>
    <w:p w14:paraId="12496DD8" w14:textId="77777777" w:rsidR="00236398" w:rsidRDefault="00F559DD" w:rsidP="00F559DD">
      <w:r w:rsidRPr="00F559DD">
        <w:rPr>
          <w:rFonts w:ascii="Times New Roman" w:hAnsi="Times New Roman"/>
          <w:sz w:val="14"/>
          <w:szCs w:val="14"/>
        </w:rPr>
        <w:t xml:space="preserve">     </w:t>
      </w:r>
    </w:p>
    <w:p w14:paraId="2607B776" w14:textId="77777777" w:rsidR="001B0005" w:rsidRDefault="001B0005" w:rsidP="001B0005">
      <w:pPr>
        <w:pStyle w:val="Heading3"/>
      </w:pPr>
      <w:r>
        <w:t>Investment Property</w:t>
      </w:r>
    </w:p>
    <w:p w14:paraId="33B5AC28" w14:textId="77777777" w:rsidR="00AE3E5B" w:rsidRPr="00AE3E5B" w:rsidRDefault="00AE3E5B" w:rsidP="00AE3E5B"/>
    <w:p w14:paraId="0FC0736B" w14:textId="7864C302" w:rsidR="00D50F2B" w:rsidRPr="00027BF3" w:rsidRDefault="0057654E" w:rsidP="00D50F2B">
      <w:r w:rsidRPr="00027BF3">
        <w:t>Rental</w:t>
      </w:r>
      <w:r w:rsidR="00024833" w:rsidRPr="00027BF3">
        <w:t xml:space="preserve"> income </w:t>
      </w:r>
      <w:r w:rsidR="002070C7">
        <w:t xml:space="preserve">in the first quarter </w:t>
      </w:r>
      <w:r w:rsidRPr="00027BF3">
        <w:t>is £3</w:t>
      </w:r>
      <w:r w:rsidR="00027BF3" w:rsidRPr="00027BF3">
        <w:t>2</w:t>
      </w:r>
      <w:r w:rsidR="00024833" w:rsidRPr="00027BF3">
        <w:t xml:space="preserve">,000 </w:t>
      </w:r>
      <w:r w:rsidR="005F20A4" w:rsidRPr="00027BF3">
        <w:t>higher</w:t>
      </w:r>
      <w:r w:rsidRPr="00027BF3">
        <w:t xml:space="preserve"> </w:t>
      </w:r>
      <w:r w:rsidR="00B37268">
        <w:t xml:space="preserve">overall </w:t>
      </w:r>
      <w:r w:rsidRPr="00027BF3">
        <w:t>than budgeted</w:t>
      </w:r>
      <w:r w:rsidR="00E83CCD">
        <w:t xml:space="preserve"> for the period</w:t>
      </w:r>
      <w:r w:rsidRPr="00027BF3">
        <w:t xml:space="preserve">. </w:t>
      </w:r>
      <w:r w:rsidR="00B37268">
        <w:t>This variation comprises of</w:t>
      </w:r>
      <w:r w:rsidR="00AE3E5B">
        <w:t xml:space="preserve"> </w:t>
      </w:r>
      <w:r w:rsidR="00B37268">
        <w:t xml:space="preserve">an increase </w:t>
      </w:r>
      <w:r w:rsidR="00DF329D">
        <w:t>against the forecast</w:t>
      </w:r>
      <w:r w:rsidR="00AE3E5B">
        <w:t>ed</w:t>
      </w:r>
      <w:r w:rsidR="00DF329D">
        <w:t xml:space="preserve"> </w:t>
      </w:r>
      <w:r w:rsidR="00AE3E5B">
        <w:t xml:space="preserve">overall number of voids.  </w:t>
      </w:r>
      <w:r w:rsidR="00D50F2B">
        <w:t xml:space="preserve">Overall the occupancy of the council’s investment property at the end of the first quarter was 95% let and 5% unlet.  </w:t>
      </w:r>
      <w:r w:rsidR="002B38C5">
        <w:t>The budget assumptions on void rates will be reviewed and updated.</w:t>
      </w:r>
    </w:p>
    <w:p w14:paraId="0E139D61" w14:textId="77777777" w:rsidR="00A34D36" w:rsidRDefault="00A34D36" w:rsidP="009D7414"/>
    <w:p w14:paraId="21895BD2" w14:textId="63A03937" w:rsidR="009D7414" w:rsidRDefault="009D7414" w:rsidP="009D7414">
      <w:pPr>
        <w:pStyle w:val="Heading3"/>
      </w:pPr>
      <w:r>
        <w:t xml:space="preserve">Business Rates Retention </w:t>
      </w:r>
      <w:r w:rsidR="006F5C4E">
        <w:t>- BRR</w:t>
      </w:r>
    </w:p>
    <w:p w14:paraId="669948AC" w14:textId="77777777" w:rsidR="006F5C4E" w:rsidRPr="006F5C4E" w:rsidRDefault="006F5C4E" w:rsidP="006F5C4E"/>
    <w:p w14:paraId="2D944901" w14:textId="259EB9EA" w:rsidR="006F6FCD" w:rsidRDefault="006F6FCD" w:rsidP="006F6FCD">
      <w:r w:rsidRPr="00551DF1">
        <w:t xml:space="preserve">Regular monitoring is being undertaken as increases or reductions in the tax base will impact on current and future years funding.  The current trend is favourable, with </w:t>
      </w:r>
      <w:r>
        <w:t xml:space="preserve">the Council’s share of </w:t>
      </w:r>
      <w:r w:rsidRPr="00551DF1">
        <w:t xml:space="preserve">net growth to date in the region of </w:t>
      </w:r>
      <w:r w:rsidRPr="003C09E2">
        <w:t>£</w:t>
      </w:r>
      <w:r>
        <w:t>55</w:t>
      </w:r>
      <w:r w:rsidRPr="003C09E2">
        <w:t xml:space="preserve">,000 </w:t>
      </w:r>
      <w:r>
        <w:t xml:space="preserve">against the </w:t>
      </w:r>
      <w:r w:rsidR="006F5C4E">
        <w:t xml:space="preserve">anticipated increase </w:t>
      </w:r>
      <w:r>
        <w:t xml:space="preserve">of £100,000. Prior to the Council entering the Lancashire Pooling Agreement any growth against the government baseline would have resulted in an additional levy payment and therefore an </w:t>
      </w:r>
      <w:r w:rsidRPr="00943161">
        <w:t>in-year budget overspend</w:t>
      </w:r>
      <w:r>
        <w:t>.  The pooling agreement for 2017/18 currently means that additional income generated by tax base growth is retained locally following a 10% contribution to Lancashire County Council.</w:t>
      </w:r>
    </w:p>
    <w:p w14:paraId="24CA6DF6" w14:textId="77777777" w:rsidR="006F5C4E" w:rsidRDefault="006F5C4E" w:rsidP="006F6FCD"/>
    <w:p w14:paraId="7EFE70D4" w14:textId="77777777" w:rsidR="00391A62" w:rsidRDefault="006F5C4E" w:rsidP="006F6FCD">
      <w:r>
        <w:t xml:space="preserve">The impact of the Lancashire Pooling Agreement is very positive and resulted in £5.1m being retained within Lancashire in 2016/17, this will have a favourable impact on the risk profile of BRR and therefore on the budget planning assumptions if the borough’s outstanding appeals profile does not experience an influx of additional appeals into the Valuation Office Agency (VOA).   </w:t>
      </w:r>
    </w:p>
    <w:p w14:paraId="063CF921" w14:textId="77777777" w:rsidR="00FA1342" w:rsidRDefault="00FA1342" w:rsidP="006F6FCD"/>
    <w:p w14:paraId="04E94A4A" w14:textId="023B7872" w:rsidR="006F5C4E" w:rsidRDefault="006F5C4E" w:rsidP="006F6FCD">
      <w:r>
        <w:t>A review of the risk profile of BRR is currently being undertaken as part of the Council’s Medium Term Financial Strategy and its Strategic Review of Reserves</w:t>
      </w:r>
      <w:r w:rsidR="00821652">
        <w:t xml:space="preserve"> the outcome of which will impact on the budget challenge assessment in future years</w:t>
      </w:r>
      <w:r>
        <w:t>.</w:t>
      </w:r>
    </w:p>
    <w:p w14:paraId="5DCE0A89" w14:textId="77777777" w:rsidR="006F5C4E" w:rsidRDefault="006F5C4E" w:rsidP="006F6FCD"/>
    <w:p w14:paraId="1317FBFE" w14:textId="77777777" w:rsidR="009D7414" w:rsidRDefault="009D7414" w:rsidP="009D7414">
      <w:pPr>
        <w:pStyle w:val="Heading1"/>
      </w:pPr>
      <w:r>
        <w:t>Overall Commentary</w:t>
      </w:r>
    </w:p>
    <w:p w14:paraId="147E1E03" w14:textId="77777777" w:rsidR="00A22A3E" w:rsidRPr="00A22A3E" w:rsidRDefault="00A22A3E" w:rsidP="00A22A3E"/>
    <w:p w14:paraId="1A2B07F5" w14:textId="29E19448" w:rsidR="00E32DC0" w:rsidRPr="00A35989" w:rsidRDefault="009D7414" w:rsidP="009D7414">
      <w:r w:rsidRPr="00A35989">
        <w:t>It is pleasing to report that the financial position as at 3</w:t>
      </w:r>
      <w:r w:rsidR="00A34D36" w:rsidRPr="00A35989">
        <w:t>0</w:t>
      </w:r>
      <w:r w:rsidR="00A34D36" w:rsidRPr="00A35989">
        <w:rPr>
          <w:vertAlign w:val="superscript"/>
        </w:rPr>
        <w:t>th</w:t>
      </w:r>
      <w:r w:rsidR="00A34D36" w:rsidRPr="00A35989">
        <w:t xml:space="preserve"> June</w:t>
      </w:r>
      <w:r w:rsidRPr="00A35989">
        <w:t xml:space="preserve"> 201</w:t>
      </w:r>
      <w:r w:rsidR="002E6999" w:rsidRPr="00A35989">
        <w:t>7</w:t>
      </w:r>
      <w:r w:rsidRPr="00A35989">
        <w:t xml:space="preserve"> shows that the Council is performing well and in line with its profiled budget</w:t>
      </w:r>
      <w:r w:rsidR="00E32DC0" w:rsidRPr="00A35989">
        <w:t xml:space="preserve"> whilst also accommodating additional project costs</w:t>
      </w:r>
      <w:r w:rsidRPr="00A35989">
        <w:t xml:space="preserve">.  It is important to note, however, that this is based on a number of </w:t>
      </w:r>
      <w:r w:rsidR="00A22A3E" w:rsidRPr="00A35989">
        <w:t xml:space="preserve">forecasting </w:t>
      </w:r>
      <w:r w:rsidRPr="00A35989">
        <w:t xml:space="preserve">assumptions made with regard to expected spending patterns and levels of income received.  Therefore, it is too early to predict </w:t>
      </w:r>
      <w:r w:rsidR="002E0BFC" w:rsidRPr="00A35989">
        <w:t xml:space="preserve">accurately </w:t>
      </w:r>
      <w:r w:rsidRPr="00A35989">
        <w:t xml:space="preserve">the projected </w:t>
      </w:r>
      <w:r w:rsidR="002E0BFC" w:rsidRPr="00A35989">
        <w:t xml:space="preserve">year-end </w:t>
      </w:r>
      <w:r w:rsidRPr="00A35989">
        <w:t>position.</w:t>
      </w:r>
      <w:r w:rsidR="00A22A3E" w:rsidRPr="00A35989">
        <w:t xml:space="preserve">  </w:t>
      </w:r>
    </w:p>
    <w:p w14:paraId="7FDCFCD2" w14:textId="77777777" w:rsidR="00E32DC0" w:rsidRPr="00A35989" w:rsidRDefault="00E32DC0" w:rsidP="009D7414"/>
    <w:p w14:paraId="5AB38065" w14:textId="4E025124" w:rsidR="00CD455E" w:rsidRPr="00A35989" w:rsidRDefault="009D7414" w:rsidP="009D7414">
      <w:r w:rsidRPr="00A35989">
        <w:t xml:space="preserve">In summary, </w:t>
      </w:r>
      <w:r w:rsidR="00A22A3E" w:rsidRPr="00A35989">
        <w:t xml:space="preserve">financial </w:t>
      </w:r>
      <w:r w:rsidRPr="00A35989">
        <w:t>performance against budget as at 3</w:t>
      </w:r>
      <w:r w:rsidR="00A34D36" w:rsidRPr="00A35989">
        <w:t>0</w:t>
      </w:r>
      <w:r w:rsidR="00A34D36" w:rsidRPr="00A35989">
        <w:rPr>
          <w:vertAlign w:val="superscript"/>
        </w:rPr>
        <w:t>th</w:t>
      </w:r>
      <w:r w:rsidR="00A34D36" w:rsidRPr="00A35989">
        <w:t xml:space="preserve"> June</w:t>
      </w:r>
      <w:r w:rsidRPr="00A35989">
        <w:t xml:space="preserve"> 201</w:t>
      </w:r>
      <w:r w:rsidR="002E6999" w:rsidRPr="00A35989">
        <w:t>7</w:t>
      </w:r>
      <w:r w:rsidRPr="00A35989">
        <w:t xml:space="preserve"> is </w:t>
      </w:r>
      <w:r w:rsidR="00E32DC0" w:rsidRPr="00A35989">
        <w:t>co</w:t>
      </w:r>
      <w:r w:rsidR="00A22A3E" w:rsidRPr="00A35989">
        <w:t>nsistent with the period’s anticipated spending level</w:t>
      </w:r>
      <w:r w:rsidR="00E32DC0" w:rsidRPr="00A35989">
        <w:t xml:space="preserve">, however all Budget Holders and Directors are required to closely monitor all spend to ensure that no overspending </w:t>
      </w:r>
      <w:r w:rsidR="00CD455E" w:rsidRPr="00A35989">
        <w:t xml:space="preserve">on individual budget heads </w:t>
      </w:r>
      <w:r w:rsidR="00A22A3E" w:rsidRPr="00A35989">
        <w:t>occurs.</w:t>
      </w:r>
      <w:r w:rsidR="00CD455E" w:rsidRPr="00A35989">
        <w:t xml:space="preserve">  </w:t>
      </w:r>
    </w:p>
    <w:p w14:paraId="335177F6" w14:textId="77777777" w:rsidR="00CD455E" w:rsidRPr="00A35989" w:rsidRDefault="00CD455E" w:rsidP="009D7414"/>
    <w:p w14:paraId="7F3679A7" w14:textId="393F4D36" w:rsidR="00A8635A" w:rsidRPr="00A35989" w:rsidRDefault="009D7414" w:rsidP="009D7414">
      <w:r w:rsidRPr="00A35989">
        <w:t xml:space="preserve">The current position is being closely monitored with particular regard to </w:t>
      </w:r>
      <w:r w:rsidR="002E0BFC" w:rsidRPr="00A35989">
        <w:t xml:space="preserve">volatile </w:t>
      </w:r>
      <w:r w:rsidRPr="00A35989">
        <w:t>budgets that are subject to fluctuation and therefore present a higher risk</w:t>
      </w:r>
      <w:r w:rsidR="002E0BFC" w:rsidRPr="00A35989">
        <w:t>,</w:t>
      </w:r>
      <w:r w:rsidRPr="00A35989">
        <w:t xml:space="preserve"> updates </w:t>
      </w:r>
      <w:r w:rsidR="00F4036C" w:rsidRPr="00A35989">
        <w:t xml:space="preserve">are </w:t>
      </w:r>
      <w:r w:rsidRPr="00A35989">
        <w:t>being reported during the course of the year.</w:t>
      </w:r>
      <w:r w:rsidR="00A22A3E" w:rsidRPr="00A35989">
        <w:t xml:space="preserve">  All material budget variations, the potential impact on future budget forecast and the resulting movement in reserves are reported to Members in accordance with the reporting cycle and as soon as practicably possible.</w:t>
      </w:r>
      <w:r w:rsidR="00821652" w:rsidRPr="00A35989">
        <w:t xml:space="preserve">  </w:t>
      </w:r>
      <w:r w:rsidR="00A8635A" w:rsidRPr="00A35989">
        <w:t>The impact of external factors on budget performance are highlighted through this report and therefore the outcome of the Resource Review  into City Deal will be included in future reports when it’s outcome is published.</w:t>
      </w:r>
    </w:p>
    <w:p w14:paraId="49EFBAC1" w14:textId="77777777" w:rsidR="00C929AB" w:rsidRPr="00A35989" w:rsidRDefault="00C929AB" w:rsidP="009D7414"/>
    <w:p w14:paraId="0CDC4E71" w14:textId="429B53E1" w:rsidR="00C929AB" w:rsidRDefault="00C929AB" w:rsidP="009D7414">
      <w:r w:rsidRPr="00A35989">
        <w:t>It is important to note that the updated start position as at 01/04/17, after the accounts have been closed for the previous year, and any significant in-year variations will be applied to the 2018/19 Budget setting process which support the refresh of the Corporate Plan and Prior</w:t>
      </w:r>
      <w:r w:rsidR="00A35989" w:rsidRPr="00A35989">
        <w:t>i</w:t>
      </w:r>
      <w:r w:rsidR="00A35989">
        <w:t>ties.</w:t>
      </w:r>
    </w:p>
    <w:p w14:paraId="02A30249" w14:textId="77777777" w:rsidR="00A35989" w:rsidRDefault="00A35989" w:rsidP="009D7414"/>
    <w:p w14:paraId="5BEDC2C5" w14:textId="38067681" w:rsidR="00A35989" w:rsidRDefault="00A35989" w:rsidP="009D7414">
      <w:r>
        <w:t>The key messages to date are:</w:t>
      </w:r>
    </w:p>
    <w:p w14:paraId="4B55DCDA" w14:textId="77777777" w:rsidR="00A35989" w:rsidRDefault="00A35989" w:rsidP="009D7414"/>
    <w:p w14:paraId="6AFD0E80" w14:textId="523F7ACD" w:rsidR="00A35989" w:rsidRDefault="00A35989" w:rsidP="00A35989">
      <w:pPr>
        <w:pStyle w:val="ListParagraph"/>
        <w:numPr>
          <w:ilvl w:val="0"/>
          <w:numId w:val="15"/>
        </w:numPr>
        <w:ind w:right="707"/>
      </w:pPr>
      <w:r>
        <w:t>There is a favourable, yet non-material budget variation with regard to the revenue budget.  This underspend is being used to fund costs in respect of the Business Transformational Change Programme.</w:t>
      </w:r>
    </w:p>
    <w:p w14:paraId="0A64A5F6" w14:textId="2C22792E" w:rsidR="00A35989" w:rsidRDefault="00A35989" w:rsidP="00A35989">
      <w:pPr>
        <w:pStyle w:val="ListParagraph"/>
        <w:numPr>
          <w:ilvl w:val="0"/>
          <w:numId w:val="15"/>
        </w:numPr>
        <w:ind w:right="707"/>
      </w:pPr>
      <w:r>
        <w:t xml:space="preserve">The Capital Programme reported highlights a forecasted variation at the end of the year.  Some Capital Resources will be rolled forward to allow the scheme to be completed in the next financial year.  ICT expenditure commitments are currently under review so that they are aligned to delivering maximum efficiencies within the BT programme. </w:t>
      </w:r>
    </w:p>
    <w:p w14:paraId="0AED1ACA" w14:textId="4B4D8ECD" w:rsidR="001E740B" w:rsidRPr="002C6A03" w:rsidRDefault="00A35989" w:rsidP="00DB237F">
      <w:pPr>
        <w:pStyle w:val="ListParagraph"/>
        <w:numPr>
          <w:ilvl w:val="0"/>
          <w:numId w:val="15"/>
        </w:numPr>
        <w:ind w:right="707"/>
        <w:rPr>
          <w:b/>
        </w:rPr>
      </w:pPr>
      <w:r>
        <w:t>The impact of the year end out-turn position and any significant in-year variations will be included in the 2018/19 Budget setting round.  The outcome of which will be to support the Corporate Plan and Corporate Risk Register that will be refreshed over the forthcoming months and progress the Council in one of its strategic aim</w:t>
      </w:r>
      <w:r w:rsidR="002C6A03">
        <w:t>s of becoming financially self-sufficient.</w:t>
      </w:r>
    </w:p>
    <w:p w14:paraId="796C3D70" w14:textId="77777777" w:rsidR="002C6A03" w:rsidRDefault="002C6A03" w:rsidP="009D7414">
      <w:pPr>
        <w:rPr>
          <w:b/>
        </w:rPr>
      </w:pPr>
    </w:p>
    <w:p w14:paraId="3AF7CDE3" w14:textId="77777777" w:rsidR="00CD455E" w:rsidRDefault="00CD455E" w:rsidP="009D7414">
      <w:pPr>
        <w:rPr>
          <w:b/>
        </w:rPr>
      </w:pPr>
      <w:r w:rsidRPr="00CD455E">
        <w:rPr>
          <w:b/>
        </w:rPr>
        <w:t>Reporting Parameters</w:t>
      </w:r>
    </w:p>
    <w:p w14:paraId="7FE0A66E" w14:textId="77777777" w:rsidR="00A22A3E" w:rsidRPr="00CD455E" w:rsidRDefault="00A22A3E" w:rsidP="009D7414">
      <w:pPr>
        <w:rPr>
          <w:b/>
        </w:rPr>
      </w:pPr>
    </w:p>
    <w:p w14:paraId="4FA26038" w14:textId="7C70A932" w:rsidR="00CD455E" w:rsidRPr="00CD455E" w:rsidRDefault="00CD455E" w:rsidP="009D7414">
      <w:r w:rsidRPr="00CD455E">
        <w:t>Year-end balance sheet and collection fund adjustments that impact on the revenue bud</w:t>
      </w:r>
      <w:r w:rsidR="00F4036C">
        <w:t>get are outwith the scope of this</w:t>
      </w:r>
      <w:r w:rsidRPr="00CD455E">
        <w:t xml:space="preserve"> </w:t>
      </w:r>
      <w:r w:rsidR="008303DC">
        <w:t>report.</w:t>
      </w:r>
      <w:r w:rsidR="008656F5">
        <w:t xml:space="preserve">  Nevertheless with effect from the half year report the budget management report will be aligned to performance report of the Corporate Plan and include a wider context with regard to </w:t>
      </w:r>
      <w:r w:rsidR="00455264">
        <w:t xml:space="preserve">a Revised Estimate in respect of </w:t>
      </w:r>
      <w:r w:rsidR="008656F5">
        <w:t>Capital Resources and Earmarked Reserves</w:t>
      </w:r>
      <w:r w:rsidR="00391A62">
        <w:t xml:space="preserve"> forecasts</w:t>
      </w:r>
      <w:r w:rsidR="008656F5">
        <w:t>.</w:t>
      </w:r>
    </w:p>
    <w:p w14:paraId="23522D9F" w14:textId="77777777" w:rsidR="00CD455E" w:rsidRPr="00CD455E" w:rsidRDefault="00CD455E" w:rsidP="009D7414"/>
    <w:p w14:paraId="3998F323" w14:textId="77777777" w:rsidR="008303DC" w:rsidRDefault="009D7414" w:rsidP="009D7414">
      <w:pPr>
        <w:pStyle w:val="Heading1"/>
      </w:pPr>
      <w:r w:rsidRPr="001C43EC">
        <w:t>Capital Programme</w:t>
      </w:r>
    </w:p>
    <w:p w14:paraId="1B512A16" w14:textId="3BB457E9" w:rsidR="009D7414" w:rsidRPr="001C43EC" w:rsidRDefault="00501E11" w:rsidP="008303DC">
      <w:pPr>
        <w:pStyle w:val="Heading1"/>
        <w:numPr>
          <w:ilvl w:val="0"/>
          <w:numId w:val="0"/>
        </w:numPr>
        <w:ind w:left="357"/>
      </w:pPr>
      <w:r w:rsidRPr="001C43EC">
        <w:t xml:space="preserve">   </w:t>
      </w:r>
    </w:p>
    <w:p w14:paraId="13C8413F" w14:textId="4E386CFA" w:rsidR="004F26D6" w:rsidRDefault="009D7414" w:rsidP="00024833">
      <w:r w:rsidRPr="002E6999">
        <w:t xml:space="preserve">Details of the Council’s capital spending, by project is contained in </w:t>
      </w:r>
      <w:r w:rsidRPr="00594694">
        <w:rPr>
          <w:b/>
        </w:rPr>
        <w:t xml:space="preserve">Appendix </w:t>
      </w:r>
      <w:r w:rsidR="00594694" w:rsidRPr="00594694">
        <w:rPr>
          <w:b/>
        </w:rPr>
        <w:t>T</w:t>
      </w:r>
      <w:r w:rsidR="00913251">
        <w:rPr>
          <w:b/>
        </w:rPr>
        <w:t>wo</w:t>
      </w:r>
      <w:r w:rsidRPr="002E6999">
        <w:t xml:space="preserve">.  </w:t>
      </w:r>
      <w:r w:rsidR="004F26D6" w:rsidRPr="00936F39">
        <w:t>The original budget for 201</w:t>
      </w:r>
      <w:r w:rsidR="00586E1C" w:rsidRPr="00936F39">
        <w:t>7/18</w:t>
      </w:r>
      <w:r w:rsidR="004F26D6" w:rsidRPr="00936F39">
        <w:t xml:space="preserve"> was £</w:t>
      </w:r>
      <w:r w:rsidR="00936F39" w:rsidRPr="00936F39">
        <w:t>4</w:t>
      </w:r>
      <w:r w:rsidR="004F26D6" w:rsidRPr="00936F39">
        <w:t>,4</w:t>
      </w:r>
      <w:r w:rsidR="00936F39" w:rsidRPr="00936F39">
        <w:t>04,522</w:t>
      </w:r>
      <w:r w:rsidR="004F26D6" w:rsidRPr="00936F39">
        <w:t xml:space="preserve"> which increased to £</w:t>
      </w:r>
      <w:r w:rsidR="00936F39" w:rsidRPr="00936F39">
        <w:t>4</w:t>
      </w:r>
      <w:r w:rsidR="004F26D6" w:rsidRPr="00936F39">
        <w:t>,</w:t>
      </w:r>
      <w:r w:rsidR="00936F39" w:rsidRPr="00936F39">
        <w:t>852</w:t>
      </w:r>
      <w:r w:rsidR="004F26D6" w:rsidRPr="00936F39">
        <w:t>,</w:t>
      </w:r>
      <w:r w:rsidR="00936F39" w:rsidRPr="00936F39">
        <w:t>470</w:t>
      </w:r>
      <w:r w:rsidR="004F26D6" w:rsidRPr="00936F39">
        <w:t xml:space="preserve"> as a result of</w:t>
      </w:r>
      <w:r w:rsidR="008D0E82" w:rsidRPr="00936F39">
        <w:t>:</w:t>
      </w:r>
      <w:r w:rsidR="004F26D6" w:rsidRPr="00936F39">
        <w:t xml:space="preserve"> </w:t>
      </w:r>
    </w:p>
    <w:p w14:paraId="6C2E1A16" w14:textId="77777777" w:rsidR="00FA1342" w:rsidRPr="00936F39" w:rsidRDefault="00FA1342" w:rsidP="00024833"/>
    <w:p w14:paraId="1C1A4E6C" w14:textId="77777777" w:rsidR="004F26D6" w:rsidRPr="007C6170" w:rsidRDefault="004F26D6" w:rsidP="004F26D6">
      <w:pPr>
        <w:pStyle w:val="ListParagraph"/>
        <w:numPr>
          <w:ilvl w:val="0"/>
          <w:numId w:val="10"/>
        </w:numPr>
      </w:pPr>
      <w:r w:rsidRPr="007C6170">
        <w:t>slippage of schemes from 201</w:t>
      </w:r>
      <w:r w:rsidR="00936F39" w:rsidRPr="007C6170">
        <w:t>6</w:t>
      </w:r>
      <w:r w:rsidRPr="007C6170">
        <w:t>/1</w:t>
      </w:r>
      <w:r w:rsidR="00936F39" w:rsidRPr="007C6170">
        <w:t>7</w:t>
      </w:r>
      <w:r w:rsidRPr="007C6170">
        <w:t xml:space="preserve"> (£</w:t>
      </w:r>
      <w:r w:rsidR="00936F39" w:rsidRPr="007C6170">
        <w:t>427</w:t>
      </w:r>
      <w:r w:rsidRPr="007C6170">
        <w:t>,</w:t>
      </w:r>
      <w:r w:rsidR="00936F39" w:rsidRPr="007C6170">
        <w:t>948</w:t>
      </w:r>
      <w:r w:rsidRPr="007C6170">
        <w:t>)</w:t>
      </w:r>
      <w:r w:rsidR="008D0E82" w:rsidRPr="007C6170">
        <w:t>;</w:t>
      </w:r>
    </w:p>
    <w:p w14:paraId="383F5256" w14:textId="77777777" w:rsidR="00356388" w:rsidRPr="00356388" w:rsidRDefault="007C6170" w:rsidP="007C6170">
      <w:pPr>
        <w:pStyle w:val="ListParagraph"/>
        <w:numPr>
          <w:ilvl w:val="0"/>
          <w:numId w:val="10"/>
        </w:numPr>
        <w:rPr>
          <w:color w:val="FF0000"/>
        </w:rPr>
      </w:pPr>
      <w:r>
        <w:t>additional approval (£20,000) -</w:t>
      </w:r>
      <w:r w:rsidR="008D0E82" w:rsidRPr="007C6170">
        <w:t xml:space="preserve"> </w:t>
      </w:r>
      <w:r w:rsidR="00936F39" w:rsidRPr="007C6170">
        <w:t>Whernside Way drainage works</w:t>
      </w:r>
      <w:r w:rsidRPr="007C6170">
        <w:t xml:space="preserve">, funded from a grant of £20,000 from the Environment Agency </w:t>
      </w:r>
      <w:r>
        <w:t xml:space="preserve">as part of their Flood Resilience Grant programme.  </w:t>
      </w:r>
    </w:p>
    <w:p w14:paraId="7046838F" w14:textId="77777777" w:rsidR="00356388" w:rsidRDefault="00356388" w:rsidP="00356388">
      <w:pPr>
        <w:ind w:left="360"/>
        <w:rPr>
          <w:color w:val="FF0000"/>
        </w:rPr>
      </w:pPr>
    </w:p>
    <w:p w14:paraId="6930D154" w14:textId="22C3E8DB" w:rsidR="00FA1342" w:rsidRDefault="009D7414">
      <w:r w:rsidRPr="00697CB3">
        <w:t xml:space="preserve">The projected spend is compared to the full year budget to provide an update on any current </w:t>
      </w:r>
      <w:r w:rsidR="00697CB3" w:rsidRPr="00697CB3">
        <w:t>spend progress.</w:t>
      </w:r>
      <w:r w:rsidRPr="00697CB3">
        <w:t xml:space="preserve"> </w:t>
      </w:r>
      <w:r w:rsidR="002E0BFC" w:rsidRPr="00697CB3">
        <w:t xml:space="preserve"> </w:t>
      </w:r>
      <w:r w:rsidRPr="00697CB3">
        <w:t xml:space="preserve">The expenditure </w:t>
      </w:r>
      <w:r w:rsidR="008D0E82" w:rsidRPr="00697CB3">
        <w:t xml:space="preserve">(actual plus committed) </w:t>
      </w:r>
      <w:r w:rsidRPr="00697CB3">
        <w:t xml:space="preserve">at the end of </w:t>
      </w:r>
      <w:r w:rsidR="004F26D6" w:rsidRPr="00697CB3">
        <w:t>June</w:t>
      </w:r>
      <w:r w:rsidRPr="00697CB3">
        <w:t xml:space="preserve"> totalled </w:t>
      </w:r>
      <w:r w:rsidR="001E6E64" w:rsidRPr="00697CB3">
        <w:t>£</w:t>
      </w:r>
      <w:r w:rsidR="00A67CF2" w:rsidRPr="00697CB3">
        <w:t>0.</w:t>
      </w:r>
      <w:r w:rsidR="004F26D6" w:rsidRPr="00697CB3">
        <w:t>6</w:t>
      </w:r>
      <w:r w:rsidR="00ED6AAD" w:rsidRPr="00697CB3">
        <w:t>86</w:t>
      </w:r>
      <w:r w:rsidR="001E6E64" w:rsidRPr="00697CB3">
        <w:t xml:space="preserve">m </w:t>
      </w:r>
      <w:r w:rsidR="002E0BFC" w:rsidRPr="00697CB3">
        <w:t>which is</w:t>
      </w:r>
      <w:r w:rsidRPr="00697CB3">
        <w:t xml:space="preserve"> </w:t>
      </w:r>
      <w:r w:rsidR="00ED6AAD" w:rsidRPr="00697CB3">
        <w:t>14</w:t>
      </w:r>
      <w:r w:rsidR="004F26D6" w:rsidRPr="00697CB3">
        <w:t>.1</w:t>
      </w:r>
      <w:r w:rsidRPr="00697CB3">
        <w:t xml:space="preserve">% of the total budget for the year of </w:t>
      </w:r>
      <w:r w:rsidR="001E6E64" w:rsidRPr="00697CB3">
        <w:t>£</w:t>
      </w:r>
      <w:r w:rsidR="00ED6AAD" w:rsidRPr="00697CB3">
        <w:t>4</w:t>
      </w:r>
      <w:r w:rsidR="001E6E64" w:rsidRPr="00697CB3">
        <w:t>.</w:t>
      </w:r>
      <w:r w:rsidR="00ED6AAD" w:rsidRPr="00697CB3">
        <w:t>852</w:t>
      </w:r>
      <w:r w:rsidRPr="00697CB3">
        <w:t xml:space="preserve">m. </w:t>
      </w:r>
      <w:r w:rsidR="00697CB3">
        <w:t xml:space="preserve">Directors have </w:t>
      </w:r>
      <w:r w:rsidR="0011222C">
        <w:t xml:space="preserve">provided </w:t>
      </w:r>
      <w:r w:rsidR="00227F3B">
        <w:t xml:space="preserve">a spend </w:t>
      </w:r>
      <w:r w:rsidR="00697CB3">
        <w:t>profil</w:t>
      </w:r>
      <w:r w:rsidR="00227F3B">
        <w:t>e</w:t>
      </w:r>
      <w:r w:rsidR="00697CB3">
        <w:t xml:space="preserve"> of schemes over the </w:t>
      </w:r>
      <w:r w:rsidR="00227F3B">
        <w:t xml:space="preserve">remaining three quarters </w:t>
      </w:r>
      <w:r w:rsidR="00697CB3">
        <w:t xml:space="preserve">in order to provide a more accurate budget variation </w:t>
      </w:r>
      <w:r w:rsidR="00227F3B">
        <w:t xml:space="preserve">reporting for Members when the programme will also be aligned to investment priorities within the Corporate Plan and </w:t>
      </w:r>
      <w:r w:rsidR="00697CB3">
        <w:t xml:space="preserve">long term investment priorities of the Council.  </w:t>
      </w:r>
      <w:r w:rsidR="003450BC" w:rsidRPr="0025229C">
        <w:t xml:space="preserve">The projected out-turns estimated at this early stage in the year shows that there is an expected </w:t>
      </w:r>
      <w:r w:rsidR="00FA1342">
        <w:t xml:space="preserve">variance </w:t>
      </w:r>
      <w:r w:rsidR="003450BC" w:rsidRPr="0025229C">
        <w:t xml:space="preserve">of £1.509m.  </w:t>
      </w:r>
      <w:r w:rsidR="0025229C" w:rsidRPr="0025229C">
        <w:t>It should be noted that these are projections may change</w:t>
      </w:r>
      <w:r w:rsidR="00FA1342">
        <w:t>, for example, ICT expenditure has halted whilst future commitments are currently being assessed as part of the Business Transformational change programme and a proportion of the variance will be rolled over into the next financial year to ensure that project</w:t>
      </w:r>
      <w:r w:rsidR="00FC7FBC">
        <w:t xml:space="preserve">s are </w:t>
      </w:r>
      <w:r w:rsidR="00FA1342">
        <w:t>still delivered albeit in a different financial year than originally planned.  The impact on Capital Funding will be reported</w:t>
      </w:r>
      <w:r w:rsidR="000C4B67">
        <w:t xml:space="preserve"> in the next monitoring report when more information is available with regard to future Capital Expenditure. </w:t>
      </w:r>
    </w:p>
    <w:p w14:paraId="25B151B8" w14:textId="3885E2D7" w:rsidR="009712AD" w:rsidRPr="001C43EC" w:rsidRDefault="0064026C" w:rsidP="009712AD">
      <w:r>
        <w:rPr>
          <w:b/>
          <w:sz w:val="24"/>
          <w:szCs w:val="24"/>
        </w:rPr>
        <w:t xml:space="preserve"> </w:t>
      </w:r>
    </w:p>
    <w:p w14:paraId="1E98B8CB" w14:textId="7E58821B" w:rsidR="009712AD" w:rsidRDefault="009712AD" w:rsidP="009712AD">
      <w:pPr>
        <w:pStyle w:val="Heading1"/>
      </w:pPr>
      <w:r>
        <w:t>General and Earmarked Reserves</w:t>
      </w:r>
    </w:p>
    <w:p w14:paraId="1D73CC41" w14:textId="2EAD2814" w:rsidR="009712AD" w:rsidRDefault="009712AD" w:rsidP="00391A62">
      <w:pPr>
        <w:pStyle w:val="Heading4"/>
        <w:rPr>
          <w:rFonts w:ascii="Arial" w:hAnsi="Arial"/>
          <w:i w:val="0"/>
          <w:color w:val="auto"/>
          <w:szCs w:val="24"/>
        </w:rPr>
      </w:pPr>
      <w:r>
        <w:rPr>
          <w:rFonts w:ascii="Arial" w:hAnsi="Arial"/>
          <w:i w:val="0"/>
          <w:color w:val="auto"/>
          <w:szCs w:val="24"/>
        </w:rPr>
        <w:t>A s</w:t>
      </w:r>
      <w:r w:rsidRPr="009712AD">
        <w:rPr>
          <w:rFonts w:ascii="Arial" w:hAnsi="Arial"/>
          <w:i w:val="0"/>
          <w:color w:val="auto"/>
          <w:szCs w:val="24"/>
        </w:rPr>
        <w:t>ummary of Revenue Reserves &amp; Balances</w:t>
      </w:r>
      <w:r>
        <w:rPr>
          <w:rFonts w:ascii="Arial" w:hAnsi="Arial"/>
          <w:i w:val="0"/>
          <w:color w:val="auto"/>
          <w:szCs w:val="24"/>
        </w:rPr>
        <w:t xml:space="preserve"> as at 1</w:t>
      </w:r>
      <w:r w:rsidRPr="009712AD">
        <w:rPr>
          <w:rFonts w:ascii="Arial" w:hAnsi="Arial"/>
          <w:i w:val="0"/>
          <w:color w:val="auto"/>
          <w:szCs w:val="24"/>
          <w:vertAlign w:val="superscript"/>
        </w:rPr>
        <w:t>st</w:t>
      </w:r>
      <w:r>
        <w:rPr>
          <w:rFonts w:ascii="Arial" w:hAnsi="Arial"/>
          <w:i w:val="0"/>
          <w:color w:val="auto"/>
          <w:szCs w:val="24"/>
        </w:rPr>
        <w:t xml:space="preserve"> April was reported as part of the Budget Out</w:t>
      </w:r>
      <w:r w:rsidR="0025229C">
        <w:rPr>
          <w:rFonts w:ascii="Arial" w:hAnsi="Arial"/>
          <w:i w:val="0"/>
          <w:color w:val="auto"/>
          <w:szCs w:val="24"/>
        </w:rPr>
        <w:t>-</w:t>
      </w:r>
      <w:r>
        <w:rPr>
          <w:rFonts w:ascii="Arial" w:hAnsi="Arial"/>
          <w:i w:val="0"/>
          <w:color w:val="auto"/>
          <w:szCs w:val="24"/>
        </w:rPr>
        <w:t xml:space="preserve">turn Report in June and also in the Statement of Accounts which provides an update </w:t>
      </w:r>
      <w:r w:rsidR="0025229C">
        <w:rPr>
          <w:rFonts w:ascii="Arial" w:hAnsi="Arial"/>
          <w:i w:val="0"/>
          <w:color w:val="auto"/>
          <w:szCs w:val="24"/>
        </w:rPr>
        <w:t xml:space="preserve">to forecasted </w:t>
      </w:r>
      <w:r>
        <w:rPr>
          <w:rFonts w:ascii="Arial" w:hAnsi="Arial"/>
          <w:i w:val="0"/>
          <w:color w:val="auto"/>
          <w:szCs w:val="24"/>
        </w:rPr>
        <w:t xml:space="preserve"> Revised Estimate contained in the budget report for 2017/18. No adjustments were made to reserves in the first quarter but by means of </w:t>
      </w:r>
      <w:r w:rsidR="0025229C">
        <w:rPr>
          <w:rFonts w:ascii="Arial" w:hAnsi="Arial"/>
          <w:i w:val="0"/>
          <w:color w:val="auto"/>
          <w:szCs w:val="24"/>
        </w:rPr>
        <w:t xml:space="preserve">reporting </w:t>
      </w:r>
      <w:r>
        <w:rPr>
          <w:rFonts w:ascii="Arial" w:hAnsi="Arial"/>
          <w:i w:val="0"/>
          <w:color w:val="auto"/>
          <w:szCs w:val="24"/>
        </w:rPr>
        <w:t xml:space="preserve">a post-period material adjustment there is a cabinet recommendation going to Council in September that requests a Business Transformation Earmarked Reserve is created in the sum of £0.500m </w:t>
      </w:r>
      <w:r w:rsidR="00391A62">
        <w:rPr>
          <w:rFonts w:ascii="Arial" w:hAnsi="Arial"/>
          <w:i w:val="0"/>
          <w:color w:val="auto"/>
          <w:szCs w:val="24"/>
        </w:rPr>
        <w:t xml:space="preserve">to pump prime investment to achieve budget </w:t>
      </w:r>
      <w:r w:rsidR="0025229C">
        <w:rPr>
          <w:rFonts w:ascii="Arial" w:hAnsi="Arial"/>
          <w:i w:val="0"/>
          <w:color w:val="auto"/>
          <w:szCs w:val="24"/>
        </w:rPr>
        <w:t xml:space="preserve">efficiency </w:t>
      </w:r>
      <w:r w:rsidR="00391A62">
        <w:rPr>
          <w:rFonts w:ascii="Arial" w:hAnsi="Arial"/>
          <w:i w:val="0"/>
          <w:color w:val="auto"/>
          <w:szCs w:val="24"/>
        </w:rPr>
        <w:t>saving</w:t>
      </w:r>
      <w:r w:rsidR="0025229C">
        <w:rPr>
          <w:rFonts w:ascii="Arial" w:hAnsi="Arial"/>
          <w:i w:val="0"/>
          <w:color w:val="auto"/>
          <w:szCs w:val="24"/>
        </w:rPr>
        <w:t>s</w:t>
      </w:r>
      <w:r w:rsidR="00391A62">
        <w:rPr>
          <w:rFonts w:ascii="Arial" w:hAnsi="Arial"/>
          <w:i w:val="0"/>
          <w:color w:val="auto"/>
          <w:szCs w:val="24"/>
        </w:rPr>
        <w:t>.  The repayment of this invest to save</w:t>
      </w:r>
      <w:r w:rsidR="0025229C">
        <w:rPr>
          <w:rFonts w:ascii="Arial" w:hAnsi="Arial"/>
          <w:i w:val="0"/>
          <w:color w:val="auto"/>
          <w:szCs w:val="24"/>
        </w:rPr>
        <w:t xml:space="preserve"> funding</w:t>
      </w:r>
      <w:r w:rsidR="00391A62">
        <w:rPr>
          <w:rFonts w:ascii="Arial" w:hAnsi="Arial"/>
          <w:i w:val="0"/>
          <w:color w:val="auto"/>
          <w:szCs w:val="24"/>
        </w:rPr>
        <w:t xml:space="preserve"> </w:t>
      </w:r>
      <w:r w:rsidR="0025229C">
        <w:rPr>
          <w:rFonts w:ascii="Arial" w:hAnsi="Arial"/>
          <w:i w:val="0"/>
          <w:color w:val="auto"/>
          <w:szCs w:val="24"/>
        </w:rPr>
        <w:t>‘</w:t>
      </w:r>
      <w:r w:rsidR="00391A62">
        <w:rPr>
          <w:rFonts w:ascii="Arial" w:hAnsi="Arial"/>
          <w:i w:val="0"/>
          <w:color w:val="auto"/>
          <w:szCs w:val="24"/>
        </w:rPr>
        <w:t>pot</w:t>
      </w:r>
      <w:r w:rsidR="0025229C">
        <w:rPr>
          <w:rFonts w:ascii="Arial" w:hAnsi="Arial"/>
          <w:i w:val="0"/>
          <w:color w:val="auto"/>
          <w:szCs w:val="24"/>
        </w:rPr>
        <w:t>’</w:t>
      </w:r>
      <w:r w:rsidR="00391A62">
        <w:rPr>
          <w:rFonts w:ascii="Arial" w:hAnsi="Arial"/>
          <w:i w:val="0"/>
          <w:color w:val="auto"/>
          <w:szCs w:val="24"/>
        </w:rPr>
        <w:t xml:space="preserve"> should be taken into account as part of each business case presented within the Business Transformational change programme.</w:t>
      </w:r>
    </w:p>
    <w:p w14:paraId="6CAFACD3" w14:textId="77777777" w:rsidR="0087055A" w:rsidRDefault="0087055A" w:rsidP="0087055A"/>
    <w:p w14:paraId="716C8212" w14:textId="1A8E6823" w:rsidR="00391A62" w:rsidRDefault="0025229C" w:rsidP="00391A62">
      <w:r>
        <w:t>As previously reported u</w:t>
      </w:r>
      <w:r w:rsidRPr="0025229C">
        <w:t>nderspends during the year in respect of both capital and reve</w:t>
      </w:r>
      <w:r w:rsidR="0087055A" w:rsidRPr="0025229C">
        <w:t xml:space="preserve">nue </w:t>
      </w:r>
      <w:r w:rsidRPr="0025229C">
        <w:t xml:space="preserve">net expenditure </w:t>
      </w:r>
      <w:r w:rsidR="0087055A" w:rsidRPr="0025229C">
        <w:t>will ca</w:t>
      </w:r>
      <w:r w:rsidRPr="0025229C">
        <w:t>use variations to the balances shown below.</w:t>
      </w:r>
    </w:p>
    <w:p w14:paraId="6AC6D549" w14:textId="77777777" w:rsidR="00391A62" w:rsidRDefault="00391A62" w:rsidP="00391A62"/>
    <w:p w14:paraId="64BF1A84" w14:textId="77777777" w:rsidR="00391A62" w:rsidRDefault="00391A62" w:rsidP="00391A62">
      <w:pPr>
        <w:sectPr w:rsidR="00391A62" w:rsidSect="000C4B67">
          <w:footerReference w:type="default" r:id="rId9"/>
          <w:pgSz w:w="11906" w:h="16838" w:code="9"/>
          <w:pgMar w:top="851" w:right="1134" w:bottom="709" w:left="1134" w:header="567" w:footer="567" w:gutter="0"/>
          <w:cols w:space="708"/>
          <w:docGrid w:linePitch="360"/>
        </w:sectPr>
      </w:pPr>
    </w:p>
    <w:tbl>
      <w:tblPr>
        <w:tblW w:w="9551" w:type="dxa"/>
        <w:jc w:val="center"/>
        <w:tblBorders>
          <w:top w:val="single" w:sz="4" w:space="0" w:color="auto"/>
          <w:bottom w:val="double" w:sz="4" w:space="0" w:color="auto"/>
          <w:insideH w:val="single" w:sz="4" w:space="0" w:color="auto"/>
        </w:tblBorders>
        <w:tblLayout w:type="fixed"/>
        <w:tblLook w:val="0000" w:firstRow="0" w:lastRow="0" w:firstColumn="0" w:lastColumn="0" w:noHBand="0" w:noVBand="0"/>
      </w:tblPr>
      <w:tblGrid>
        <w:gridCol w:w="3739"/>
        <w:gridCol w:w="1417"/>
        <w:gridCol w:w="1418"/>
        <w:gridCol w:w="1543"/>
        <w:gridCol w:w="1434"/>
      </w:tblGrid>
      <w:tr w:rsidR="009712AD" w:rsidRPr="00684326" w14:paraId="165E0254" w14:textId="77777777" w:rsidTr="00212006">
        <w:trPr>
          <w:trHeight w:val="397"/>
          <w:jc w:val="center"/>
        </w:trPr>
        <w:tc>
          <w:tcPr>
            <w:tcW w:w="3739" w:type="dxa"/>
            <w:shd w:val="clear" w:color="auto" w:fill="B4C6E7" w:themeFill="accent5" w:themeFillTint="66"/>
            <w:vAlign w:val="center"/>
          </w:tcPr>
          <w:p w14:paraId="07EB09F6"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Revenue Reserves</w:t>
            </w:r>
          </w:p>
        </w:tc>
        <w:tc>
          <w:tcPr>
            <w:tcW w:w="1417" w:type="dxa"/>
            <w:shd w:val="clear" w:color="auto" w:fill="B4C6E7" w:themeFill="accent5" w:themeFillTint="66"/>
            <w:vAlign w:val="center"/>
          </w:tcPr>
          <w:p w14:paraId="5EE9D445"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Actual Balance</w:t>
            </w:r>
          </w:p>
          <w:p w14:paraId="4B8133DB"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31 March 2017</w:t>
            </w:r>
          </w:p>
          <w:p w14:paraId="36AF3BC4"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£’000</w:t>
            </w:r>
          </w:p>
        </w:tc>
        <w:tc>
          <w:tcPr>
            <w:tcW w:w="1418" w:type="dxa"/>
            <w:shd w:val="clear" w:color="auto" w:fill="B4C6E7" w:themeFill="accent5" w:themeFillTint="66"/>
            <w:vAlign w:val="center"/>
          </w:tcPr>
          <w:p w14:paraId="7B94948F"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Projected Balance</w:t>
            </w:r>
          </w:p>
          <w:p w14:paraId="0E14214C"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31 March 2018</w:t>
            </w:r>
          </w:p>
          <w:p w14:paraId="354E1117"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£’000</w:t>
            </w:r>
          </w:p>
        </w:tc>
        <w:tc>
          <w:tcPr>
            <w:tcW w:w="1543" w:type="dxa"/>
            <w:shd w:val="clear" w:color="auto" w:fill="B4C6E7" w:themeFill="accent5" w:themeFillTint="66"/>
            <w:vAlign w:val="center"/>
          </w:tcPr>
          <w:p w14:paraId="0EF266D7"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Projected Balance</w:t>
            </w:r>
          </w:p>
          <w:p w14:paraId="04600486"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31 March 2019</w:t>
            </w:r>
          </w:p>
          <w:p w14:paraId="729A47EB"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£’000</w:t>
            </w:r>
          </w:p>
        </w:tc>
        <w:tc>
          <w:tcPr>
            <w:tcW w:w="1434" w:type="dxa"/>
            <w:shd w:val="clear" w:color="auto" w:fill="B4C6E7" w:themeFill="accent5" w:themeFillTint="66"/>
            <w:vAlign w:val="center"/>
          </w:tcPr>
          <w:p w14:paraId="23C5E7E7"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Projected Balance</w:t>
            </w:r>
          </w:p>
          <w:p w14:paraId="7A5E4130"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31 March 2020</w:t>
            </w:r>
          </w:p>
          <w:p w14:paraId="0CF7B817"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£’000</w:t>
            </w:r>
          </w:p>
        </w:tc>
      </w:tr>
      <w:tr w:rsidR="009712AD" w:rsidRPr="003919CF" w14:paraId="2DC3EB51" w14:textId="77777777" w:rsidTr="00212006">
        <w:trPr>
          <w:trHeight w:val="397"/>
          <w:jc w:val="center"/>
        </w:trPr>
        <w:tc>
          <w:tcPr>
            <w:tcW w:w="3739" w:type="dxa"/>
            <w:shd w:val="clear" w:color="auto" w:fill="B4C6E7" w:themeFill="accent5" w:themeFillTint="66"/>
            <w:vAlign w:val="center"/>
          </w:tcPr>
          <w:p w14:paraId="2F8C1E4B" w14:textId="77777777" w:rsidR="009712AD" w:rsidRPr="00212006" w:rsidRDefault="009712AD" w:rsidP="0083323B">
            <w:pPr>
              <w:pStyle w:val="BodyText"/>
              <w:tabs>
                <w:tab w:val="left" w:pos="549"/>
                <w:tab w:val="left" w:pos="916"/>
                <w:tab w:val="left" w:pos="1268"/>
                <w:tab w:val="right" w:pos="7388"/>
                <w:tab w:val="right" w:pos="8828"/>
              </w:tabs>
              <w:rPr>
                <w:rFonts w:ascii="Arial" w:hAnsi="Arial" w:cs="Arial"/>
                <w:b/>
                <w:sz w:val="22"/>
                <w:szCs w:val="22"/>
              </w:rPr>
            </w:pPr>
          </w:p>
        </w:tc>
        <w:tc>
          <w:tcPr>
            <w:tcW w:w="1417" w:type="dxa"/>
            <w:shd w:val="clear" w:color="auto" w:fill="B4C6E7" w:themeFill="accent5" w:themeFillTint="66"/>
            <w:vAlign w:val="center"/>
          </w:tcPr>
          <w:p w14:paraId="2D72EB8E" w14:textId="77777777" w:rsidR="009712AD" w:rsidRPr="00212006"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p>
        </w:tc>
        <w:tc>
          <w:tcPr>
            <w:tcW w:w="1418" w:type="dxa"/>
            <w:shd w:val="clear" w:color="auto" w:fill="B4C6E7" w:themeFill="accent5" w:themeFillTint="66"/>
            <w:vAlign w:val="center"/>
          </w:tcPr>
          <w:p w14:paraId="2CC364EE" w14:textId="77777777" w:rsidR="009712AD" w:rsidRPr="00212006"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p>
        </w:tc>
        <w:tc>
          <w:tcPr>
            <w:tcW w:w="1543" w:type="dxa"/>
            <w:shd w:val="clear" w:color="auto" w:fill="B4C6E7" w:themeFill="accent5" w:themeFillTint="66"/>
            <w:vAlign w:val="center"/>
          </w:tcPr>
          <w:p w14:paraId="5F03B6BB" w14:textId="77777777" w:rsidR="009712AD" w:rsidRPr="00212006"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p>
        </w:tc>
        <w:tc>
          <w:tcPr>
            <w:tcW w:w="1434" w:type="dxa"/>
            <w:shd w:val="clear" w:color="auto" w:fill="B4C6E7" w:themeFill="accent5" w:themeFillTint="66"/>
            <w:vAlign w:val="center"/>
          </w:tcPr>
          <w:p w14:paraId="2C860D96" w14:textId="77777777" w:rsidR="009712AD" w:rsidRPr="00212006"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p>
        </w:tc>
      </w:tr>
      <w:tr w:rsidR="009712AD" w:rsidRPr="00684326" w14:paraId="5A673689" w14:textId="77777777" w:rsidTr="00212006">
        <w:trPr>
          <w:trHeight w:val="397"/>
          <w:jc w:val="center"/>
        </w:trPr>
        <w:tc>
          <w:tcPr>
            <w:tcW w:w="3739" w:type="dxa"/>
            <w:shd w:val="clear" w:color="auto" w:fill="B4C6E7" w:themeFill="accent5" w:themeFillTint="66"/>
            <w:vAlign w:val="center"/>
          </w:tcPr>
          <w:p w14:paraId="50274244" w14:textId="77777777" w:rsidR="009712AD" w:rsidRPr="00212006" w:rsidRDefault="009712AD" w:rsidP="0083323B">
            <w:pPr>
              <w:pStyle w:val="BodyText"/>
              <w:tabs>
                <w:tab w:val="left" w:pos="549"/>
                <w:tab w:val="left" w:pos="916"/>
                <w:tab w:val="left" w:pos="1268"/>
                <w:tab w:val="right" w:pos="7388"/>
                <w:tab w:val="right" w:pos="8828"/>
              </w:tabs>
              <w:rPr>
                <w:rFonts w:ascii="Arial" w:hAnsi="Arial" w:cs="Arial"/>
                <w:b/>
                <w:sz w:val="22"/>
                <w:szCs w:val="22"/>
              </w:rPr>
            </w:pPr>
          </w:p>
          <w:p w14:paraId="0D25FB41" w14:textId="77777777" w:rsidR="009712AD" w:rsidRPr="00212006" w:rsidRDefault="009712AD" w:rsidP="0083323B">
            <w:pPr>
              <w:pStyle w:val="BodyText"/>
              <w:tabs>
                <w:tab w:val="left" w:pos="549"/>
                <w:tab w:val="left" w:pos="916"/>
                <w:tab w:val="left" w:pos="1268"/>
                <w:tab w:val="right" w:pos="7388"/>
                <w:tab w:val="right" w:pos="8828"/>
              </w:tabs>
              <w:rPr>
                <w:rFonts w:ascii="Arial" w:hAnsi="Arial" w:cs="Arial"/>
                <w:b/>
                <w:sz w:val="22"/>
                <w:szCs w:val="22"/>
              </w:rPr>
            </w:pPr>
            <w:r w:rsidRPr="00212006">
              <w:rPr>
                <w:rFonts w:ascii="Arial" w:hAnsi="Arial" w:cs="Arial"/>
                <w:b/>
                <w:sz w:val="22"/>
                <w:szCs w:val="22"/>
              </w:rPr>
              <w:t>Total General Fund Reserves</w:t>
            </w:r>
          </w:p>
          <w:p w14:paraId="0524AA35" w14:textId="77777777" w:rsidR="009712AD" w:rsidRPr="00212006" w:rsidRDefault="009712AD" w:rsidP="0083323B">
            <w:pPr>
              <w:pStyle w:val="BodyText"/>
              <w:tabs>
                <w:tab w:val="left" w:pos="549"/>
                <w:tab w:val="left" w:pos="916"/>
                <w:tab w:val="left" w:pos="1268"/>
                <w:tab w:val="right" w:pos="7388"/>
                <w:tab w:val="right" w:pos="8828"/>
              </w:tabs>
              <w:rPr>
                <w:rFonts w:ascii="Arial" w:hAnsi="Arial" w:cs="Arial"/>
                <w:b/>
                <w:sz w:val="22"/>
                <w:szCs w:val="22"/>
              </w:rPr>
            </w:pPr>
          </w:p>
        </w:tc>
        <w:tc>
          <w:tcPr>
            <w:tcW w:w="1417" w:type="dxa"/>
            <w:shd w:val="clear" w:color="auto" w:fill="B4C6E7" w:themeFill="accent5" w:themeFillTint="66"/>
            <w:vAlign w:val="center"/>
          </w:tcPr>
          <w:p w14:paraId="6AA27291" w14:textId="77777777" w:rsidR="009712AD" w:rsidRPr="00212006"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sidRPr="00212006">
              <w:rPr>
                <w:rFonts w:ascii="Arial" w:hAnsi="Arial" w:cs="Arial"/>
                <w:b/>
                <w:sz w:val="22"/>
                <w:szCs w:val="22"/>
              </w:rPr>
              <w:t>4,597</w:t>
            </w:r>
          </w:p>
        </w:tc>
        <w:tc>
          <w:tcPr>
            <w:tcW w:w="1418" w:type="dxa"/>
            <w:shd w:val="clear" w:color="auto" w:fill="B4C6E7" w:themeFill="accent5" w:themeFillTint="66"/>
            <w:vAlign w:val="center"/>
          </w:tcPr>
          <w:p w14:paraId="7512112B" w14:textId="77777777" w:rsidR="009712AD" w:rsidRPr="00212006"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sidRPr="00212006">
              <w:rPr>
                <w:rFonts w:ascii="Arial" w:hAnsi="Arial" w:cs="Arial"/>
                <w:b/>
                <w:sz w:val="22"/>
                <w:szCs w:val="22"/>
              </w:rPr>
              <w:t>4,297</w:t>
            </w:r>
          </w:p>
        </w:tc>
        <w:tc>
          <w:tcPr>
            <w:tcW w:w="1543" w:type="dxa"/>
            <w:shd w:val="clear" w:color="auto" w:fill="B4C6E7" w:themeFill="accent5" w:themeFillTint="66"/>
            <w:vAlign w:val="center"/>
          </w:tcPr>
          <w:p w14:paraId="51299F6C" w14:textId="77777777" w:rsidR="009712AD" w:rsidRPr="00212006"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sidRPr="00212006">
              <w:rPr>
                <w:rFonts w:ascii="Arial" w:hAnsi="Arial" w:cs="Arial"/>
                <w:b/>
                <w:sz w:val="22"/>
                <w:szCs w:val="22"/>
              </w:rPr>
              <w:t>4,036</w:t>
            </w:r>
          </w:p>
        </w:tc>
        <w:tc>
          <w:tcPr>
            <w:tcW w:w="1434" w:type="dxa"/>
            <w:shd w:val="clear" w:color="auto" w:fill="B4C6E7" w:themeFill="accent5" w:themeFillTint="66"/>
            <w:vAlign w:val="center"/>
          </w:tcPr>
          <w:p w14:paraId="44D5D55D" w14:textId="77777777" w:rsidR="009712AD" w:rsidRPr="00212006"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sidRPr="00212006">
              <w:rPr>
                <w:rFonts w:ascii="Arial" w:hAnsi="Arial" w:cs="Arial"/>
                <w:b/>
                <w:sz w:val="22"/>
                <w:szCs w:val="22"/>
              </w:rPr>
              <w:t>4,436</w:t>
            </w:r>
          </w:p>
        </w:tc>
      </w:tr>
      <w:tr w:rsidR="009712AD" w:rsidRPr="003919CF" w14:paraId="698B8A6D" w14:textId="77777777" w:rsidTr="0083323B">
        <w:trPr>
          <w:trHeight w:val="397"/>
          <w:jc w:val="center"/>
        </w:trPr>
        <w:tc>
          <w:tcPr>
            <w:tcW w:w="3739" w:type="dxa"/>
            <w:vAlign w:val="center"/>
          </w:tcPr>
          <w:p w14:paraId="44A4193C"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b/>
                <w:sz w:val="22"/>
                <w:szCs w:val="22"/>
              </w:rPr>
            </w:pPr>
            <w:r w:rsidRPr="003919CF">
              <w:rPr>
                <w:rFonts w:ascii="Arial" w:hAnsi="Arial" w:cs="Arial"/>
                <w:b/>
                <w:sz w:val="22"/>
                <w:szCs w:val="22"/>
              </w:rPr>
              <w:t>Earmarked Reserves:</w:t>
            </w:r>
          </w:p>
        </w:tc>
        <w:tc>
          <w:tcPr>
            <w:tcW w:w="1417" w:type="dxa"/>
            <w:vAlign w:val="center"/>
          </w:tcPr>
          <w:p w14:paraId="6668E91D" w14:textId="77777777" w:rsidR="009712AD" w:rsidRPr="003919CF" w:rsidRDefault="009712AD" w:rsidP="0083323B">
            <w:pPr>
              <w:pStyle w:val="BodyText"/>
              <w:tabs>
                <w:tab w:val="left" w:pos="549"/>
                <w:tab w:val="left" w:pos="916"/>
                <w:tab w:val="left" w:pos="1268"/>
                <w:tab w:val="right" w:pos="7388"/>
                <w:tab w:val="right" w:pos="8828"/>
              </w:tabs>
              <w:jc w:val="right"/>
              <w:rPr>
                <w:rFonts w:ascii="Arial" w:hAnsi="Arial" w:cs="Arial"/>
                <w:color w:val="FF0000"/>
                <w:sz w:val="22"/>
                <w:szCs w:val="22"/>
              </w:rPr>
            </w:pPr>
          </w:p>
        </w:tc>
        <w:tc>
          <w:tcPr>
            <w:tcW w:w="1418" w:type="dxa"/>
            <w:vAlign w:val="center"/>
          </w:tcPr>
          <w:p w14:paraId="61C3E0F7" w14:textId="77777777" w:rsidR="009712AD" w:rsidRPr="003919CF" w:rsidRDefault="009712AD" w:rsidP="0083323B">
            <w:pPr>
              <w:pStyle w:val="BodyText"/>
              <w:tabs>
                <w:tab w:val="left" w:pos="549"/>
                <w:tab w:val="left" w:pos="916"/>
                <w:tab w:val="left" w:pos="1268"/>
                <w:tab w:val="right" w:pos="7388"/>
                <w:tab w:val="right" w:pos="8828"/>
              </w:tabs>
              <w:jc w:val="right"/>
              <w:rPr>
                <w:rFonts w:ascii="Arial" w:hAnsi="Arial" w:cs="Arial"/>
                <w:color w:val="FF0000"/>
                <w:sz w:val="22"/>
                <w:szCs w:val="22"/>
              </w:rPr>
            </w:pPr>
          </w:p>
        </w:tc>
        <w:tc>
          <w:tcPr>
            <w:tcW w:w="1543" w:type="dxa"/>
            <w:vAlign w:val="center"/>
          </w:tcPr>
          <w:p w14:paraId="329A3EFF" w14:textId="77777777" w:rsidR="009712AD" w:rsidRPr="003919CF" w:rsidRDefault="009712AD" w:rsidP="0083323B">
            <w:pPr>
              <w:pStyle w:val="BodyText"/>
              <w:tabs>
                <w:tab w:val="left" w:pos="549"/>
                <w:tab w:val="left" w:pos="916"/>
                <w:tab w:val="left" w:pos="1268"/>
                <w:tab w:val="right" w:pos="7388"/>
                <w:tab w:val="right" w:pos="8828"/>
              </w:tabs>
              <w:jc w:val="right"/>
              <w:rPr>
                <w:rFonts w:ascii="Arial" w:hAnsi="Arial" w:cs="Arial"/>
                <w:color w:val="FF0000"/>
                <w:sz w:val="22"/>
                <w:szCs w:val="22"/>
              </w:rPr>
            </w:pPr>
          </w:p>
        </w:tc>
        <w:tc>
          <w:tcPr>
            <w:tcW w:w="1434" w:type="dxa"/>
            <w:vAlign w:val="center"/>
          </w:tcPr>
          <w:p w14:paraId="626F7940" w14:textId="77777777" w:rsidR="009712AD" w:rsidRPr="003919CF" w:rsidRDefault="009712AD" w:rsidP="0083323B">
            <w:pPr>
              <w:pStyle w:val="BodyText"/>
              <w:tabs>
                <w:tab w:val="left" w:pos="549"/>
                <w:tab w:val="left" w:pos="916"/>
                <w:tab w:val="left" w:pos="1268"/>
                <w:tab w:val="right" w:pos="7388"/>
                <w:tab w:val="right" w:pos="8828"/>
              </w:tabs>
              <w:jc w:val="right"/>
              <w:rPr>
                <w:rFonts w:ascii="Arial" w:hAnsi="Arial" w:cs="Arial"/>
                <w:color w:val="FF0000"/>
                <w:sz w:val="22"/>
                <w:szCs w:val="22"/>
              </w:rPr>
            </w:pPr>
          </w:p>
        </w:tc>
      </w:tr>
      <w:tr w:rsidR="009712AD" w:rsidRPr="003919CF" w14:paraId="49A5BB67" w14:textId="77777777" w:rsidTr="0083323B">
        <w:trPr>
          <w:trHeight w:val="397"/>
          <w:jc w:val="center"/>
        </w:trPr>
        <w:tc>
          <w:tcPr>
            <w:tcW w:w="3739" w:type="dxa"/>
            <w:vAlign w:val="center"/>
          </w:tcPr>
          <w:p w14:paraId="294A734E"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 xml:space="preserve">Asset Management  </w:t>
            </w:r>
          </w:p>
        </w:tc>
        <w:tc>
          <w:tcPr>
            <w:tcW w:w="1417" w:type="dxa"/>
            <w:vAlign w:val="center"/>
          </w:tcPr>
          <w:p w14:paraId="28364CE8"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1,494</w:t>
            </w:r>
          </w:p>
        </w:tc>
        <w:tc>
          <w:tcPr>
            <w:tcW w:w="1418" w:type="dxa"/>
            <w:vAlign w:val="center"/>
          </w:tcPr>
          <w:p w14:paraId="46312464"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689</w:t>
            </w:r>
          </w:p>
        </w:tc>
        <w:tc>
          <w:tcPr>
            <w:tcW w:w="1543" w:type="dxa"/>
            <w:vAlign w:val="center"/>
          </w:tcPr>
          <w:p w14:paraId="664DEE70"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19</w:t>
            </w:r>
          </w:p>
        </w:tc>
        <w:tc>
          <w:tcPr>
            <w:tcW w:w="1434" w:type="dxa"/>
            <w:vAlign w:val="center"/>
          </w:tcPr>
          <w:p w14:paraId="56C11DEC"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219</w:t>
            </w:r>
          </w:p>
        </w:tc>
      </w:tr>
      <w:tr w:rsidR="009712AD" w:rsidRPr="003919CF" w14:paraId="0D473BB0" w14:textId="77777777" w:rsidTr="0083323B">
        <w:trPr>
          <w:trHeight w:val="397"/>
          <w:jc w:val="center"/>
        </w:trPr>
        <w:tc>
          <w:tcPr>
            <w:tcW w:w="3739" w:type="dxa"/>
            <w:vAlign w:val="center"/>
          </w:tcPr>
          <w:p w14:paraId="761341FF"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Borough Council Elections</w:t>
            </w:r>
          </w:p>
        </w:tc>
        <w:tc>
          <w:tcPr>
            <w:tcW w:w="1417" w:type="dxa"/>
            <w:vAlign w:val="center"/>
          </w:tcPr>
          <w:p w14:paraId="5BD7BCD6"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82</w:t>
            </w:r>
          </w:p>
        </w:tc>
        <w:tc>
          <w:tcPr>
            <w:tcW w:w="1418" w:type="dxa"/>
            <w:vAlign w:val="center"/>
          </w:tcPr>
          <w:p w14:paraId="7E74387A"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112</w:t>
            </w:r>
          </w:p>
        </w:tc>
        <w:tc>
          <w:tcPr>
            <w:tcW w:w="1543" w:type="dxa"/>
            <w:vAlign w:val="center"/>
          </w:tcPr>
          <w:p w14:paraId="4BA79F40"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142</w:t>
            </w:r>
          </w:p>
        </w:tc>
        <w:tc>
          <w:tcPr>
            <w:tcW w:w="1434" w:type="dxa"/>
            <w:vAlign w:val="center"/>
          </w:tcPr>
          <w:p w14:paraId="789528B2"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52</w:t>
            </w:r>
          </w:p>
        </w:tc>
      </w:tr>
      <w:tr w:rsidR="009712AD" w:rsidRPr="003919CF" w14:paraId="6B53AF10" w14:textId="77777777" w:rsidTr="0083323B">
        <w:trPr>
          <w:trHeight w:val="397"/>
          <w:jc w:val="center"/>
        </w:trPr>
        <w:tc>
          <w:tcPr>
            <w:tcW w:w="3739" w:type="dxa"/>
            <w:vAlign w:val="center"/>
          </w:tcPr>
          <w:p w14:paraId="00C98EB5"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Borough Investment Account</w:t>
            </w:r>
          </w:p>
        </w:tc>
        <w:tc>
          <w:tcPr>
            <w:tcW w:w="1417" w:type="dxa"/>
            <w:vAlign w:val="center"/>
          </w:tcPr>
          <w:p w14:paraId="4F7458F8"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3,824</w:t>
            </w:r>
          </w:p>
        </w:tc>
        <w:tc>
          <w:tcPr>
            <w:tcW w:w="1418" w:type="dxa"/>
            <w:vAlign w:val="center"/>
          </w:tcPr>
          <w:p w14:paraId="3D860A2C"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0</w:t>
            </w:r>
          </w:p>
        </w:tc>
        <w:tc>
          <w:tcPr>
            <w:tcW w:w="1543" w:type="dxa"/>
            <w:vAlign w:val="center"/>
          </w:tcPr>
          <w:p w14:paraId="5A410463"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0</w:t>
            </w:r>
          </w:p>
        </w:tc>
        <w:tc>
          <w:tcPr>
            <w:tcW w:w="1434" w:type="dxa"/>
            <w:vAlign w:val="center"/>
          </w:tcPr>
          <w:p w14:paraId="0B5231F8"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0</w:t>
            </w:r>
          </w:p>
        </w:tc>
      </w:tr>
      <w:tr w:rsidR="009712AD" w:rsidRPr="003919CF" w14:paraId="7D8E16E4" w14:textId="77777777" w:rsidTr="0083323B">
        <w:trPr>
          <w:trHeight w:val="397"/>
          <w:jc w:val="center"/>
        </w:trPr>
        <w:tc>
          <w:tcPr>
            <w:tcW w:w="3739" w:type="dxa"/>
            <w:vAlign w:val="center"/>
          </w:tcPr>
          <w:p w14:paraId="046FECF5"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Pr>
                <w:rFonts w:ascii="Arial" w:hAnsi="Arial" w:cs="Arial"/>
                <w:sz w:val="22"/>
                <w:szCs w:val="22"/>
              </w:rPr>
              <w:t>Building Control</w:t>
            </w:r>
          </w:p>
        </w:tc>
        <w:tc>
          <w:tcPr>
            <w:tcW w:w="1417" w:type="dxa"/>
            <w:vAlign w:val="center"/>
          </w:tcPr>
          <w:p w14:paraId="54E21518"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22</w:t>
            </w:r>
          </w:p>
        </w:tc>
        <w:tc>
          <w:tcPr>
            <w:tcW w:w="1418" w:type="dxa"/>
            <w:vAlign w:val="center"/>
          </w:tcPr>
          <w:p w14:paraId="00502C5D" w14:textId="77777777" w:rsidR="009712AD"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22</w:t>
            </w:r>
          </w:p>
        </w:tc>
        <w:tc>
          <w:tcPr>
            <w:tcW w:w="1543" w:type="dxa"/>
            <w:vAlign w:val="center"/>
          </w:tcPr>
          <w:p w14:paraId="1EC29BD1" w14:textId="77777777" w:rsidR="009712AD"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22</w:t>
            </w:r>
          </w:p>
        </w:tc>
        <w:tc>
          <w:tcPr>
            <w:tcW w:w="1434" w:type="dxa"/>
            <w:vAlign w:val="center"/>
          </w:tcPr>
          <w:p w14:paraId="2AE064F7" w14:textId="77777777" w:rsidR="009712AD"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22</w:t>
            </w:r>
          </w:p>
        </w:tc>
      </w:tr>
      <w:tr w:rsidR="009712AD" w:rsidRPr="003919CF" w14:paraId="743FD71F" w14:textId="77777777" w:rsidTr="0083323B">
        <w:trPr>
          <w:trHeight w:val="397"/>
          <w:jc w:val="center"/>
        </w:trPr>
        <w:tc>
          <w:tcPr>
            <w:tcW w:w="3739" w:type="dxa"/>
            <w:vAlign w:val="center"/>
          </w:tcPr>
          <w:p w14:paraId="4F112DC0"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Business Rates Retention</w:t>
            </w:r>
          </w:p>
        </w:tc>
        <w:tc>
          <w:tcPr>
            <w:tcW w:w="1417" w:type="dxa"/>
            <w:vAlign w:val="center"/>
          </w:tcPr>
          <w:p w14:paraId="61150194"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3,250</w:t>
            </w:r>
          </w:p>
        </w:tc>
        <w:tc>
          <w:tcPr>
            <w:tcW w:w="1418" w:type="dxa"/>
            <w:vAlign w:val="center"/>
          </w:tcPr>
          <w:p w14:paraId="7DEA7B01"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3,674</w:t>
            </w:r>
          </w:p>
        </w:tc>
        <w:tc>
          <w:tcPr>
            <w:tcW w:w="1543" w:type="dxa"/>
            <w:vAlign w:val="center"/>
          </w:tcPr>
          <w:p w14:paraId="277DD950"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3,938</w:t>
            </w:r>
          </w:p>
        </w:tc>
        <w:tc>
          <w:tcPr>
            <w:tcW w:w="1434" w:type="dxa"/>
            <w:vAlign w:val="center"/>
          </w:tcPr>
          <w:p w14:paraId="2206A6F5"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4,015</w:t>
            </w:r>
          </w:p>
        </w:tc>
      </w:tr>
      <w:tr w:rsidR="009712AD" w:rsidRPr="003919CF" w14:paraId="52A1B2AB" w14:textId="77777777" w:rsidTr="0083323B">
        <w:trPr>
          <w:trHeight w:val="397"/>
          <w:jc w:val="center"/>
        </w:trPr>
        <w:tc>
          <w:tcPr>
            <w:tcW w:w="3739" w:type="dxa"/>
            <w:vAlign w:val="center"/>
          </w:tcPr>
          <w:p w14:paraId="502CC376"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Housing Needs Survey</w:t>
            </w:r>
          </w:p>
        </w:tc>
        <w:tc>
          <w:tcPr>
            <w:tcW w:w="1417" w:type="dxa"/>
            <w:vAlign w:val="center"/>
          </w:tcPr>
          <w:p w14:paraId="605361CD"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87</w:t>
            </w:r>
          </w:p>
        </w:tc>
        <w:tc>
          <w:tcPr>
            <w:tcW w:w="1418" w:type="dxa"/>
            <w:vAlign w:val="center"/>
          </w:tcPr>
          <w:p w14:paraId="79DBF0CD"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62</w:t>
            </w:r>
          </w:p>
        </w:tc>
        <w:tc>
          <w:tcPr>
            <w:tcW w:w="1543" w:type="dxa"/>
            <w:vAlign w:val="center"/>
          </w:tcPr>
          <w:p w14:paraId="05B1E7EE"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52</w:t>
            </w:r>
          </w:p>
        </w:tc>
        <w:tc>
          <w:tcPr>
            <w:tcW w:w="1434" w:type="dxa"/>
            <w:vAlign w:val="center"/>
          </w:tcPr>
          <w:p w14:paraId="151B47E4"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72</w:t>
            </w:r>
          </w:p>
        </w:tc>
      </w:tr>
      <w:tr w:rsidR="009712AD" w:rsidRPr="003919CF" w14:paraId="4DD3C43F" w14:textId="77777777" w:rsidTr="0083323B">
        <w:trPr>
          <w:trHeight w:val="365"/>
          <w:jc w:val="center"/>
        </w:trPr>
        <w:tc>
          <w:tcPr>
            <w:tcW w:w="3739" w:type="dxa"/>
            <w:vAlign w:val="center"/>
          </w:tcPr>
          <w:p w14:paraId="205036D8"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 xml:space="preserve">ICT Strategy </w:t>
            </w:r>
          </w:p>
        </w:tc>
        <w:tc>
          <w:tcPr>
            <w:tcW w:w="1417" w:type="dxa"/>
            <w:vAlign w:val="center"/>
          </w:tcPr>
          <w:p w14:paraId="4054C573"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988</w:t>
            </w:r>
          </w:p>
        </w:tc>
        <w:tc>
          <w:tcPr>
            <w:tcW w:w="1418" w:type="dxa"/>
            <w:vAlign w:val="center"/>
          </w:tcPr>
          <w:p w14:paraId="0F27A379"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617</w:t>
            </w:r>
          </w:p>
        </w:tc>
        <w:tc>
          <w:tcPr>
            <w:tcW w:w="1543" w:type="dxa"/>
            <w:vAlign w:val="center"/>
          </w:tcPr>
          <w:p w14:paraId="7EB71280"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510</w:t>
            </w:r>
          </w:p>
        </w:tc>
        <w:tc>
          <w:tcPr>
            <w:tcW w:w="1434" w:type="dxa"/>
            <w:vAlign w:val="center"/>
          </w:tcPr>
          <w:p w14:paraId="504DA585"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400</w:t>
            </w:r>
          </w:p>
        </w:tc>
      </w:tr>
      <w:tr w:rsidR="009712AD" w:rsidRPr="003919CF" w14:paraId="05B7B404" w14:textId="77777777" w:rsidTr="0083323B">
        <w:trPr>
          <w:trHeight w:val="397"/>
          <w:jc w:val="center"/>
        </w:trPr>
        <w:tc>
          <w:tcPr>
            <w:tcW w:w="3739" w:type="dxa"/>
            <w:vAlign w:val="center"/>
          </w:tcPr>
          <w:p w14:paraId="501C7210" w14:textId="77777777" w:rsidR="009712AD" w:rsidRPr="003919CF" w:rsidRDefault="009712AD" w:rsidP="0083323B">
            <w:pPr>
              <w:pStyle w:val="BodyText"/>
              <w:tabs>
                <w:tab w:val="left" w:pos="549"/>
                <w:tab w:val="left" w:pos="916"/>
                <w:tab w:val="left" w:pos="1268"/>
                <w:tab w:val="right" w:pos="7388"/>
                <w:tab w:val="right" w:pos="8828"/>
              </w:tabs>
              <w:jc w:val="left"/>
              <w:rPr>
                <w:rFonts w:ascii="Arial" w:hAnsi="Arial" w:cs="Arial"/>
                <w:sz w:val="22"/>
                <w:szCs w:val="22"/>
              </w:rPr>
            </w:pPr>
            <w:r w:rsidRPr="003919CF">
              <w:rPr>
                <w:rFonts w:ascii="Arial" w:hAnsi="Arial" w:cs="Arial"/>
                <w:sz w:val="22"/>
                <w:szCs w:val="22"/>
              </w:rPr>
              <w:t>Leisure Sites Repair &amp; Maintenance</w:t>
            </w:r>
          </w:p>
        </w:tc>
        <w:tc>
          <w:tcPr>
            <w:tcW w:w="1417" w:type="dxa"/>
            <w:vAlign w:val="center"/>
          </w:tcPr>
          <w:p w14:paraId="6E50AD19"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160</w:t>
            </w:r>
          </w:p>
        </w:tc>
        <w:tc>
          <w:tcPr>
            <w:tcW w:w="1418" w:type="dxa"/>
            <w:vAlign w:val="center"/>
          </w:tcPr>
          <w:p w14:paraId="280D7765"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160</w:t>
            </w:r>
          </w:p>
        </w:tc>
        <w:tc>
          <w:tcPr>
            <w:tcW w:w="1543" w:type="dxa"/>
            <w:vAlign w:val="center"/>
          </w:tcPr>
          <w:p w14:paraId="27AA12F8"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160</w:t>
            </w:r>
          </w:p>
        </w:tc>
        <w:tc>
          <w:tcPr>
            <w:tcW w:w="1434" w:type="dxa"/>
            <w:vAlign w:val="center"/>
          </w:tcPr>
          <w:p w14:paraId="42A66D30"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160</w:t>
            </w:r>
          </w:p>
        </w:tc>
      </w:tr>
      <w:tr w:rsidR="009712AD" w:rsidRPr="003919CF" w14:paraId="5770B3E4" w14:textId="77777777" w:rsidTr="0083323B">
        <w:trPr>
          <w:trHeight w:val="397"/>
          <w:jc w:val="center"/>
        </w:trPr>
        <w:tc>
          <w:tcPr>
            <w:tcW w:w="3739" w:type="dxa"/>
            <w:vAlign w:val="center"/>
          </w:tcPr>
          <w:p w14:paraId="7381AE4E" w14:textId="77777777" w:rsidR="009712AD" w:rsidRPr="003919CF" w:rsidRDefault="009712AD" w:rsidP="0083323B">
            <w:pPr>
              <w:pStyle w:val="BodyText"/>
              <w:tabs>
                <w:tab w:val="left" w:pos="549"/>
                <w:tab w:val="left" w:pos="916"/>
                <w:tab w:val="left" w:pos="1268"/>
                <w:tab w:val="right" w:pos="7388"/>
                <w:tab w:val="right" w:pos="8828"/>
              </w:tabs>
              <w:jc w:val="left"/>
              <w:rPr>
                <w:rFonts w:ascii="Arial" w:hAnsi="Arial" w:cs="Arial"/>
                <w:sz w:val="22"/>
                <w:szCs w:val="22"/>
              </w:rPr>
            </w:pPr>
            <w:r w:rsidRPr="003919CF">
              <w:rPr>
                <w:rFonts w:ascii="Arial" w:hAnsi="Arial" w:cs="Arial"/>
                <w:sz w:val="22"/>
                <w:szCs w:val="22"/>
              </w:rPr>
              <w:t xml:space="preserve">Local Development Framework </w:t>
            </w:r>
          </w:p>
        </w:tc>
        <w:tc>
          <w:tcPr>
            <w:tcW w:w="1417" w:type="dxa"/>
            <w:vAlign w:val="center"/>
          </w:tcPr>
          <w:p w14:paraId="5108D0A9"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80</w:t>
            </w:r>
          </w:p>
        </w:tc>
        <w:tc>
          <w:tcPr>
            <w:tcW w:w="1418" w:type="dxa"/>
            <w:vAlign w:val="center"/>
          </w:tcPr>
          <w:p w14:paraId="5A39B3A4"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80</w:t>
            </w:r>
          </w:p>
        </w:tc>
        <w:tc>
          <w:tcPr>
            <w:tcW w:w="1543" w:type="dxa"/>
            <w:vAlign w:val="center"/>
          </w:tcPr>
          <w:p w14:paraId="72AD8905"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80</w:t>
            </w:r>
          </w:p>
        </w:tc>
        <w:tc>
          <w:tcPr>
            <w:tcW w:w="1434" w:type="dxa"/>
            <w:vAlign w:val="center"/>
          </w:tcPr>
          <w:p w14:paraId="066E7AFB"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80</w:t>
            </w:r>
          </w:p>
        </w:tc>
      </w:tr>
      <w:tr w:rsidR="009712AD" w:rsidRPr="003919CF" w14:paraId="7C70BE24" w14:textId="77777777" w:rsidTr="0083323B">
        <w:trPr>
          <w:trHeight w:val="535"/>
          <w:jc w:val="center"/>
        </w:trPr>
        <w:tc>
          <w:tcPr>
            <w:tcW w:w="3739" w:type="dxa"/>
            <w:vAlign w:val="center"/>
          </w:tcPr>
          <w:p w14:paraId="19B22153"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Performance Reward Grant</w:t>
            </w:r>
          </w:p>
        </w:tc>
        <w:tc>
          <w:tcPr>
            <w:tcW w:w="1417" w:type="dxa"/>
            <w:vAlign w:val="center"/>
          </w:tcPr>
          <w:p w14:paraId="61B52B6B"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68</w:t>
            </w:r>
          </w:p>
        </w:tc>
        <w:tc>
          <w:tcPr>
            <w:tcW w:w="1418" w:type="dxa"/>
            <w:vAlign w:val="center"/>
          </w:tcPr>
          <w:p w14:paraId="7E4F7F89"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48</w:t>
            </w:r>
          </w:p>
        </w:tc>
        <w:tc>
          <w:tcPr>
            <w:tcW w:w="1543" w:type="dxa"/>
            <w:vAlign w:val="center"/>
          </w:tcPr>
          <w:p w14:paraId="4ADC988A"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42</w:t>
            </w:r>
          </w:p>
        </w:tc>
        <w:tc>
          <w:tcPr>
            <w:tcW w:w="1434" w:type="dxa"/>
            <w:vAlign w:val="center"/>
          </w:tcPr>
          <w:p w14:paraId="0BD4C405"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42</w:t>
            </w:r>
          </w:p>
        </w:tc>
      </w:tr>
      <w:tr w:rsidR="009712AD" w:rsidRPr="003919CF" w14:paraId="3311150D" w14:textId="77777777" w:rsidTr="0083323B">
        <w:trPr>
          <w:trHeight w:val="397"/>
          <w:jc w:val="center"/>
        </w:trPr>
        <w:tc>
          <w:tcPr>
            <w:tcW w:w="3739" w:type="dxa"/>
            <w:vAlign w:val="center"/>
          </w:tcPr>
          <w:p w14:paraId="0C3B727A"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New Burdens Funding</w:t>
            </w:r>
          </w:p>
        </w:tc>
        <w:tc>
          <w:tcPr>
            <w:tcW w:w="1417" w:type="dxa"/>
            <w:vAlign w:val="center"/>
          </w:tcPr>
          <w:p w14:paraId="5FA36E7C"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222</w:t>
            </w:r>
          </w:p>
        </w:tc>
        <w:tc>
          <w:tcPr>
            <w:tcW w:w="1418" w:type="dxa"/>
            <w:vAlign w:val="center"/>
          </w:tcPr>
          <w:p w14:paraId="1BD285C8"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222</w:t>
            </w:r>
          </w:p>
        </w:tc>
        <w:tc>
          <w:tcPr>
            <w:tcW w:w="1543" w:type="dxa"/>
            <w:vAlign w:val="center"/>
          </w:tcPr>
          <w:p w14:paraId="7663115C"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147</w:t>
            </w:r>
          </w:p>
        </w:tc>
        <w:tc>
          <w:tcPr>
            <w:tcW w:w="1434" w:type="dxa"/>
            <w:vAlign w:val="center"/>
          </w:tcPr>
          <w:p w14:paraId="519DF01B"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147</w:t>
            </w:r>
          </w:p>
        </w:tc>
      </w:tr>
      <w:tr w:rsidR="009712AD" w:rsidRPr="003919CF" w14:paraId="38AD0439" w14:textId="77777777" w:rsidTr="0083323B">
        <w:trPr>
          <w:trHeight w:val="397"/>
          <w:jc w:val="center"/>
        </w:trPr>
        <w:tc>
          <w:tcPr>
            <w:tcW w:w="3739" w:type="dxa"/>
            <w:vAlign w:val="center"/>
          </w:tcPr>
          <w:p w14:paraId="31615403"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My Neighbourhoods</w:t>
            </w:r>
          </w:p>
        </w:tc>
        <w:tc>
          <w:tcPr>
            <w:tcW w:w="1417" w:type="dxa"/>
            <w:vAlign w:val="center"/>
          </w:tcPr>
          <w:p w14:paraId="7DE0CB15"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45</w:t>
            </w:r>
          </w:p>
        </w:tc>
        <w:tc>
          <w:tcPr>
            <w:tcW w:w="1418" w:type="dxa"/>
            <w:vAlign w:val="center"/>
          </w:tcPr>
          <w:p w14:paraId="33DBD639"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45</w:t>
            </w:r>
          </w:p>
        </w:tc>
        <w:tc>
          <w:tcPr>
            <w:tcW w:w="1543" w:type="dxa"/>
            <w:vAlign w:val="center"/>
          </w:tcPr>
          <w:p w14:paraId="13B60A46"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45</w:t>
            </w:r>
          </w:p>
        </w:tc>
        <w:tc>
          <w:tcPr>
            <w:tcW w:w="1434" w:type="dxa"/>
            <w:vAlign w:val="center"/>
          </w:tcPr>
          <w:p w14:paraId="49B4D06F"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45</w:t>
            </w:r>
          </w:p>
        </w:tc>
      </w:tr>
      <w:tr w:rsidR="009712AD" w:rsidRPr="003919CF" w14:paraId="21D5C7FA" w14:textId="77777777" w:rsidTr="0083323B">
        <w:trPr>
          <w:trHeight w:val="397"/>
          <w:jc w:val="center"/>
        </w:trPr>
        <w:tc>
          <w:tcPr>
            <w:tcW w:w="3739" w:type="dxa"/>
            <w:vAlign w:val="center"/>
          </w:tcPr>
          <w:p w14:paraId="6087C6A3"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 xml:space="preserve">Public Open Space funds </w:t>
            </w:r>
          </w:p>
        </w:tc>
        <w:tc>
          <w:tcPr>
            <w:tcW w:w="1417" w:type="dxa"/>
            <w:vAlign w:val="center"/>
          </w:tcPr>
          <w:p w14:paraId="53DC4370"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1,535</w:t>
            </w:r>
          </w:p>
        </w:tc>
        <w:tc>
          <w:tcPr>
            <w:tcW w:w="1418" w:type="dxa"/>
            <w:vAlign w:val="center"/>
          </w:tcPr>
          <w:p w14:paraId="441412ED"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1,476</w:t>
            </w:r>
          </w:p>
        </w:tc>
        <w:tc>
          <w:tcPr>
            <w:tcW w:w="1543" w:type="dxa"/>
            <w:vAlign w:val="center"/>
          </w:tcPr>
          <w:p w14:paraId="5126F5DF"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1,417</w:t>
            </w:r>
          </w:p>
        </w:tc>
        <w:tc>
          <w:tcPr>
            <w:tcW w:w="1434" w:type="dxa"/>
            <w:vAlign w:val="center"/>
          </w:tcPr>
          <w:p w14:paraId="5EB35BCE"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1,358</w:t>
            </w:r>
          </w:p>
        </w:tc>
      </w:tr>
      <w:tr w:rsidR="009712AD" w:rsidRPr="003919CF" w14:paraId="312418C2" w14:textId="77777777" w:rsidTr="0083323B">
        <w:trPr>
          <w:trHeight w:val="397"/>
          <w:jc w:val="center"/>
        </w:trPr>
        <w:tc>
          <w:tcPr>
            <w:tcW w:w="3739" w:type="dxa"/>
            <w:vAlign w:val="center"/>
          </w:tcPr>
          <w:p w14:paraId="21658901" w14:textId="77777777" w:rsidR="009712AD" w:rsidRPr="003919CF" w:rsidRDefault="009712AD" w:rsidP="0083323B">
            <w:pPr>
              <w:pStyle w:val="BodyText"/>
              <w:tabs>
                <w:tab w:val="left" w:pos="549"/>
                <w:tab w:val="left" w:pos="916"/>
                <w:tab w:val="left" w:pos="1268"/>
                <w:tab w:val="right" w:pos="7388"/>
                <w:tab w:val="right" w:pos="8828"/>
              </w:tabs>
              <w:jc w:val="left"/>
              <w:rPr>
                <w:rFonts w:ascii="Arial" w:hAnsi="Arial" w:cs="Arial"/>
                <w:sz w:val="22"/>
                <w:szCs w:val="22"/>
              </w:rPr>
            </w:pPr>
            <w:r w:rsidRPr="003919CF">
              <w:rPr>
                <w:rFonts w:ascii="Arial" w:hAnsi="Arial" w:cs="Arial"/>
                <w:sz w:val="22"/>
                <w:szCs w:val="22"/>
              </w:rPr>
              <w:t>Organisational Restructure costs</w:t>
            </w:r>
          </w:p>
        </w:tc>
        <w:tc>
          <w:tcPr>
            <w:tcW w:w="1417" w:type="dxa"/>
            <w:vAlign w:val="center"/>
          </w:tcPr>
          <w:p w14:paraId="4F45B445"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385</w:t>
            </w:r>
          </w:p>
        </w:tc>
        <w:tc>
          <w:tcPr>
            <w:tcW w:w="1418" w:type="dxa"/>
            <w:vAlign w:val="center"/>
          </w:tcPr>
          <w:p w14:paraId="40218ACA"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385</w:t>
            </w:r>
          </w:p>
        </w:tc>
        <w:tc>
          <w:tcPr>
            <w:tcW w:w="1543" w:type="dxa"/>
            <w:vAlign w:val="center"/>
          </w:tcPr>
          <w:p w14:paraId="61D64B69"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385</w:t>
            </w:r>
          </w:p>
        </w:tc>
        <w:tc>
          <w:tcPr>
            <w:tcW w:w="1434" w:type="dxa"/>
            <w:vAlign w:val="center"/>
          </w:tcPr>
          <w:p w14:paraId="7517E7CA"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385</w:t>
            </w:r>
          </w:p>
        </w:tc>
      </w:tr>
      <w:tr w:rsidR="009712AD" w:rsidRPr="003919CF" w14:paraId="0A68F86E" w14:textId="77777777" w:rsidTr="0083323B">
        <w:trPr>
          <w:trHeight w:val="397"/>
          <w:jc w:val="center"/>
        </w:trPr>
        <w:tc>
          <w:tcPr>
            <w:tcW w:w="3739" w:type="dxa"/>
            <w:vAlign w:val="center"/>
          </w:tcPr>
          <w:p w14:paraId="50D6A55D"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Vehicles &amp; Plant Replacement</w:t>
            </w:r>
          </w:p>
        </w:tc>
        <w:tc>
          <w:tcPr>
            <w:tcW w:w="1417" w:type="dxa"/>
            <w:vAlign w:val="center"/>
          </w:tcPr>
          <w:p w14:paraId="5592C749"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21</w:t>
            </w:r>
          </w:p>
        </w:tc>
        <w:tc>
          <w:tcPr>
            <w:tcW w:w="1418" w:type="dxa"/>
            <w:vAlign w:val="center"/>
          </w:tcPr>
          <w:p w14:paraId="7AF427F0"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21</w:t>
            </w:r>
          </w:p>
        </w:tc>
        <w:tc>
          <w:tcPr>
            <w:tcW w:w="1543" w:type="dxa"/>
            <w:vAlign w:val="center"/>
          </w:tcPr>
          <w:p w14:paraId="03AD1C06"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21</w:t>
            </w:r>
          </w:p>
        </w:tc>
        <w:tc>
          <w:tcPr>
            <w:tcW w:w="1434" w:type="dxa"/>
            <w:vAlign w:val="center"/>
          </w:tcPr>
          <w:p w14:paraId="2318D325"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21</w:t>
            </w:r>
          </w:p>
        </w:tc>
      </w:tr>
      <w:tr w:rsidR="009712AD" w:rsidRPr="003919CF" w14:paraId="51433C63" w14:textId="77777777" w:rsidTr="0083323B">
        <w:trPr>
          <w:trHeight w:val="397"/>
          <w:jc w:val="center"/>
        </w:trPr>
        <w:tc>
          <w:tcPr>
            <w:tcW w:w="3739" w:type="dxa"/>
            <w:vAlign w:val="center"/>
          </w:tcPr>
          <w:p w14:paraId="780F3A19"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Other Earmarked Reserves</w:t>
            </w:r>
          </w:p>
        </w:tc>
        <w:tc>
          <w:tcPr>
            <w:tcW w:w="1417" w:type="dxa"/>
            <w:vAlign w:val="center"/>
          </w:tcPr>
          <w:p w14:paraId="7B34BC60" w14:textId="77777777" w:rsidR="009712AD" w:rsidRPr="007F5309" w:rsidDel="00B37E91"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1,733</w:t>
            </w:r>
          </w:p>
        </w:tc>
        <w:tc>
          <w:tcPr>
            <w:tcW w:w="1418" w:type="dxa"/>
            <w:vAlign w:val="center"/>
          </w:tcPr>
          <w:p w14:paraId="312BB346" w14:textId="77777777" w:rsidR="009712AD" w:rsidRPr="007F5309" w:rsidDel="00B37E91"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1,350</w:t>
            </w:r>
          </w:p>
        </w:tc>
        <w:tc>
          <w:tcPr>
            <w:tcW w:w="1543" w:type="dxa"/>
            <w:vAlign w:val="center"/>
          </w:tcPr>
          <w:p w14:paraId="74895CC4" w14:textId="77777777" w:rsidR="009712AD" w:rsidRPr="007F5309" w:rsidDel="00B37E91"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1,222</w:t>
            </w:r>
          </w:p>
        </w:tc>
        <w:tc>
          <w:tcPr>
            <w:tcW w:w="1434" w:type="dxa"/>
            <w:vAlign w:val="center"/>
          </w:tcPr>
          <w:p w14:paraId="54B8D153" w14:textId="77777777" w:rsidR="009712AD" w:rsidRPr="007F5309" w:rsidDel="00B37E91"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988</w:t>
            </w:r>
          </w:p>
        </w:tc>
      </w:tr>
      <w:tr w:rsidR="009712AD" w:rsidRPr="003919CF" w14:paraId="7A254B9B" w14:textId="77777777" w:rsidTr="0083323B">
        <w:trPr>
          <w:trHeight w:val="397"/>
          <w:jc w:val="center"/>
        </w:trPr>
        <w:tc>
          <w:tcPr>
            <w:tcW w:w="3739" w:type="dxa"/>
            <w:shd w:val="clear" w:color="auto" w:fill="D9D9D9"/>
            <w:vAlign w:val="center"/>
          </w:tcPr>
          <w:p w14:paraId="1B7076A3"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b/>
                <w:sz w:val="22"/>
                <w:szCs w:val="22"/>
              </w:rPr>
            </w:pPr>
          </w:p>
          <w:p w14:paraId="4484086E"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b/>
                <w:sz w:val="22"/>
                <w:szCs w:val="22"/>
              </w:rPr>
            </w:pPr>
            <w:r w:rsidRPr="003919CF">
              <w:rPr>
                <w:rFonts w:ascii="Arial" w:hAnsi="Arial" w:cs="Arial"/>
                <w:b/>
                <w:sz w:val="22"/>
                <w:szCs w:val="22"/>
              </w:rPr>
              <w:t>Total Earmarked Reserves</w:t>
            </w:r>
          </w:p>
          <w:p w14:paraId="18444D2A"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b/>
                <w:sz w:val="22"/>
                <w:szCs w:val="22"/>
              </w:rPr>
            </w:pPr>
          </w:p>
        </w:tc>
        <w:tc>
          <w:tcPr>
            <w:tcW w:w="1417" w:type="dxa"/>
            <w:shd w:val="clear" w:color="auto" w:fill="D9D9D9"/>
            <w:vAlign w:val="center"/>
          </w:tcPr>
          <w:p w14:paraId="0F50F8A3"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sidRPr="007F5309">
              <w:rPr>
                <w:rFonts w:ascii="Arial" w:hAnsi="Arial" w:cs="Arial"/>
                <w:b/>
                <w:sz w:val="22"/>
                <w:szCs w:val="22"/>
              </w:rPr>
              <w:t>13,</w:t>
            </w:r>
            <w:r>
              <w:rPr>
                <w:rFonts w:ascii="Arial" w:hAnsi="Arial" w:cs="Arial"/>
                <w:b/>
                <w:sz w:val="22"/>
                <w:szCs w:val="22"/>
              </w:rPr>
              <w:t>996</w:t>
            </w:r>
          </w:p>
        </w:tc>
        <w:tc>
          <w:tcPr>
            <w:tcW w:w="1418" w:type="dxa"/>
            <w:shd w:val="clear" w:color="auto" w:fill="D9D9D9"/>
            <w:vAlign w:val="center"/>
          </w:tcPr>
          <w:p w14:paraId="305F376B"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Pr>
                <w:rFonts w:ascii="Arial" w:hAnsi="Arial" w:cs="Arial"/>
                <w:b/>
                <w:sz w:val="22"/>
                <w:szCs w:val="22"/>
              </w:rPr>
              <w:t>8,963</w:t>
            </w:r>
          </w:p>
        </w:tc>
        <w:tc>
          <w:tcPr>
            <w:tcW w:w="1543" w:type="dxa"/>
            <w:shd w:val="clear" w:color="auto" w:fill="D9D9D9"/>
            <w:vAlign w:val="center"/>
          </w:tcPr>
          <w:p w14:paraId="4FDDD22C"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Pr>
                <w:rFonts w:ascii="Arial" w:hAnsi="Arial" w:cs="Arial"/>
                <w:b/>
                <w:sz w:val="22"/>
                <w:szCs w:val="22"/>
              </w:rPr>
              <w:t>8,203</w:t>
            </w:r>
          </w:p>
        </w:tc>
        <w:tc>
          <w:tcPr>
            <w:tcW w:w="1434" w:type="dxa"/>
            <w:shd w:val="clear" w:color="auto" w:fill="D9D9D9"/>
            <w:vAlign w:val="center"/>
          </w:tcPr>
          <w:p w14:paraId="0BD4B4B5"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Pr>
                <w:rFonts w:ascii="Arial" w:hAnsi="Arial" w:cs="Arial"/>
                <w:b/>
                <w:sz w:val="22"/>
                <w:szCs w:val="22"/>
              </w:rPr>
              <w:t>8,006</w:t>
            </w:r>
          </w:p>
        </w:tc>
      </w:tr>
      <w:tr w:rsidR="009712AD" w:rsidRPr="003919CF" w14:paraId="5F4A35C2" w14:textId="77777777" w:rsidTr="0083323B">
        <w:trPr>
          <w:trHeight w:val="397"/>
          <w:jc w:val="center"/>
        </w:trPr>
        <w:tc>
          <w:tcPr>
            <w:tcW w:w="3739" w:type="dxa"/>
            <w:vAlign w:val="center"/>
          </w:tcPr>
          <w:p w14:paraId="03D280EF"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p>
        </w:tc>
        <w:tc>
          <w:tcPr>
            <w:tcW w:w="1417" w:type="dxa"/>
            <w:vAlign w:val="center"/>
          </w:tcPr>
          <w:p w14:paraId="3DA8FB9C" w14:textId="77777777" w:rsidR="009712AD" w:rsidRPr="00163E5D"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p>
        </w:tc>
        <w:tc>
          <w:tcPr>
            <w:tcW w:w="1418" w:type="dxa"/>
            <w:vAlign w:val="center"/>
          </w:tcPr>
          <w:p w14:paraId="16C95EA6" w14:textId="77777777" w:rsidR="009712AD" w:rsidRPr="003919CF" w:rsidRDefault="009712AD" w:rsidP="0083323B">
            <w:pPr>
              <w:pStyle w:val="BodyText"/>
              <w:tabs>
                <w:tab w:val="left" w:pos="549"/>
                <w:tab w:val="left" w:pos="916"/>
                <w:tab w:val="left" w:pos="1268"/>
                <w:tab w:val="right" w:pos="7388"/>
                <w:tab w:val="right" w:pos="8828"/>
              </w:tabs>
              <w:jc w:val="right"/>
              <w:rPr>
                <w:rFonts w:ascii="Arial" w:hAnsi="Arial" w:cs="Arial"/>
                <w:color w:val="FF0000"/>
                <w:sz w:val="22"/>
                <w:szCs w:val="22"/>
              </w:rPr>
            </w:pPr>
          </w:p>
        </w:tc>
        <w:tc>
          <w:tcPr>
            <w:tcW w:w="1543" w:type="dxa"/>
            <w:vAlign w:val="center"/>
          </w:tcPr>
          <w:p w14:paraId="4640CB04" w14:textId="77777777" w:rsidR="009712AD" w:rsidRPr="003919CF" w:rsidRDefault="009712AD" w:rsidP="0083323B">
            <w:pPr>
              <w:pStyle w:val="BodyText"/>
              <w:tabs>
                <w:tab w:val="left" w:pos="549"/>
                <w:tab w:val="left" w:pos="916"/>
                <w:tab w:val="left" w:pos="1268"/>
                <w:tab w:val="right" w:pos="7388"/>
                <w:tab w:val="right" w:pos="8828"/>
              </w:tabs>
              <w:jc w:val="right"/>
              <w:rPr>
                <w:rFonts w:ascii="Arial" w:hAnsi="Arial" w:cs="Arial"/>
                <w:color w:val="FF0000"/>
                <w:sz w:val="22"/>
                <w:szCs w:val="22"/>
              </w:rPr>
            </w:pPr>
          </w:p>
        </w:tc>
        <w:tc>
          <w:tcPr>
            <w:tcW w:w="1434" w:type="dxa"/>
            <w:vAlign w:val="center"/>
          </w:tcPr>
          <w:p w14:paraId="3EB92195" w14:textId="77777777" w:rsidR="009712AD" w:rsidRPr="003919CF" w:rsidRDefault="009712AD" w:rsidP="0083323B">
            <w:pPr>
              <w:pStyle w:val="BodyText"/>
              <w:tabs>
                <w:tab w:val="left" w:pos="549"/>
                <w:tab w:val="left" w:pos="916"/>
                <w:tab w:val="left" w:pos="1268"/>
                <w:tab w:val="right" w:pos="7388"/>
                <w:tab w:val="right" w:pos="8828"/>
              </w:tabs>
              <w:jc w:val="right"/>
              <w:rPr>
                <w:rFonts w:ascii="Arial" w:hAnsi="Arial" w:cs="Arial"/>
                <w:color w:val="FF0000"/>
                <w:sz w:val="22"/>
                <w:szCs w:val="22"/>
              </w:rPr>
            </w:pPr>
          </w:p>
        </w:tc>
      </w:tr>
      <w:tr w:rsidR="009712AD" w:rsidRPr="003919CF" w14:paraId="1C6D2D3A" w14:textId="77777777" w:rsidTr="0083323B">
        <w:trPr>
          <w:trHeight w:val="397"/>
          <w:jc w:val="center"/>
        </w:trPr>
        <w:tc>
          <w:tcPr>
            <w:tcW w:w="3739" w:type="dxa"/>
            <w:shd w:val="clear" w:color="auto" w:fill="C0C0C0"/>
            <w:vAlign w:val="center"/>
          </w:tcPr>
          <w:p w14:paraId="3CFD2B25"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b/>
                <w:sz w:val="22"/>
                <w:szCs w:val="22"/>
              </w:rPr>
            </w:pPr>
          </w:p>
          <w:p w14:paraId="576CF1D9"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b/>
                <w:sz w:val="22"/>
                <w:szCs w:val="22"/>
              </w:rPr>
            </w:pPr>
            <w:r w:rsidRPr="003919CF">
              <w:rPr>
                <w:rFonts w:ascii="Arial" w:hAnsi="Arial" w:cs="Arial"/>
                <w:b/>
                <w:sz w:val="22"/>
                <w:szCs w:val="22"/>
              </w:rPr>
              <w:t xml:space="preserve">Total Reserves </w:t>
            </w:r>
          </w:p>
          <w:p w14:paraId="0986EFA5"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b/>
                <w:sz w:val="22"/>
                <w:szCs w:val="22"/>
              </w:rPr>
            </w:pPr>
          </w:p>
        </w:tc>
        <w:tc>
          <w:tcPr>
            <w:tcW w:w="1417" w:type="dxa"/>
            <w:shd w:val="clear" w:color="auto" w:fill="C0C0C0"/>
            <w:vAlign w:val="center"/>
          </w:tcPr>
          <w:p w14:paraId="18A4504E" w14:textId="77777777" w:rsidR="009712AD" w:rsidRPr="00163E5D"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sidRPr="00163E5D">
              <w:rPr>
                <w:rFonts w:ascii="Arial" w:hAnsi="Arial" w:cs="Arial"/>
                <w:b/>
                <w:sz w:val="22"/>
                <w:szCs w:val="22"/>
              </w:rPr>
              <w:t>1</w:t>
            </w:r>
            <w:r>
              <w:rPr>
                <w:rFonts w:ascii="Arial" w:hAnsi="Arial" w:cs="Arial"/>
                <w:b/>
                <w:sz w:val="22"/>
                <w:szCs w:val="22"/>
              </w:rPr>
              <w:t>8</w:t>
            </w:r>
            <w:r w:rsidRPr="00163E5D">
              <w:rPr>
                <w:rFonts w:ascii="Arial" w:hAnsi="Arial" w:cs="Arial"/>
                <w:b/>
                <w:sz w:val="22"/>
                <w:szCs w:val="22"/>
              </w:rPr>
              <w:t>,</w:t>
            </w:r>
            <w:r>
              <w:rPr>
                <w:rFonts w:ascii="Arial" w:hAnsi="Arial" w:cs="Arial"/>
                <w:b/>
                <w:sz w:val="22"/>
                <w:szCs w:val="22"/>
              </w:rPr>
              <w:t>593</w:t>
            </w:r>
          </w:p>
        </w:tc>
        <w:tc>
          <w:tcPr>
            <w:tcW w:w="1418" w:type="dxa"/>
            <w:shd w:val="clear" w:color="auto" w:fill="C0C0C0"/>
            <w:vAlign w:val="center"/>
          </w:tcPr>
          <w:p w14:paraId="72A97F20"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Pr>
                <w:rFonts w:ascii="Arial" w:hAnsi="Arial" w:cs="Arial"/>
                <w:b/>
                <w:sz w:val="22"/>
                <w:szCs w:val="22"/>
              </w:rPr>
              <w:t>13</w:t>
            </w:r>
            <w:r w:rsidRPr="007F5309">
              <w:rPr>
                <w:rFonts w:ascii="Arial" w:hAnsi="Arial" w:cs="Arial"/>
                <w:b/>
                <w:sz w:val="22"/>
                <w:szCs w:val="22"/>
              </w:rPr>
              <w:t>,</w:t>
            </w:r>
            <w:r>
              <w:rPr>
                <w:rFonts w:ascii="Arial" w:hAnsi="Arial" w:cs="Arial"/>
                <w:b/>
                <w:sz w:val="22"/>
                <w:szCs w:val="22"/>
              </w:rPr>
              <w:t>260</w:t>
            </w:r>
          </w:p>
        </w:tc>
        <w:tc>
          <w:tcPr>
            <w:tcW w:w="1543" w:type="dxa"/>
            <w:shd w:val="clear" w:color="auto" w:fill="C0C0C0"/>
            <w:vAlign w:val="center"/>
          </w:tcPr>
          <w:p w14:paraId="6B7ED0B4"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Pr>
                <w:rFonts w:ascii="Arial" w:hAnsi="Arial" w:cs="Arial"/>
                <w:b/>
                <w:sz w:val="22"/>
                <w:szCs w:val="22"/>
              </w:rPr>
              <w:t>12,239</w:t>
            </w:r>
          </w:p>
        </w:tc>
        <w:tc>
          <w:tcPr>
            <w:tcW w:w="1434" w:type="dxa"/>
            <w:shd w:val="clear" w:color="auto" w:fill="C0C0C0"/>
            <w:vAlign w:val="center"/>
          </w:tcPr>
          <w:p w14:paraId="7B1980C0"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Pr>
                <w:rFonts w:ascii="Arial" w:hAnsi="Arial" w:cs="Arial"/>
                <w:b/>
                <w:sz w:val="22"/>
                <w:szCs w:val="22"/>
              </w:rPr>
              <w:t xml:space="preserve">12,442        </w:t>
            </w:r>
          </w:p>
        </w:tc>
      </w:tr>
    </w:tbl>
    <w:p w14:paraId="63F5F905" w14:textId="77777777" w:rsidR="009712AD" w:rsidRPr="001C43EC" w:rsidRDefault="009712AD" w:rsidP="009712AD">
      <w:pPr>
        <w:pStyle w:val="Heading1"/>
        <w:numPr>
          <w:ilvl w:val="0"/>
          <w:numId w:val="0"/>
        </w:numPr>
        <w:ind w:left="357"/>
      </w:pPr>
      <w:r w:rsidRPr="001C43EC">
        <w:t xml:space="preserve">   </w:t>
      </w:r>
    </w:p>
    <w:p w14:paraId="165C4424" w14:textId="5FA5C526" w:rsidR="00594694" w:rsidRDefault="00594694" w:rsidP="009712AD">
      <w:pPr>
        <w:rPr>
          <w:rFonts w:cs="Arial"/>
        </w:rPr>
      </w:pPr>
    </w:p>
    <w:sectPr w:rsidR="00594694" w:rsidSect="00382613">
      <w:pgSz w:w="11906" w:h="16838" w:code="9"/>
      <w:pgMar w:top="851" w:right="1134" w:bottom="993"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B930B" w14:textId="77777777" w:rsidR="00FA1342" w:rsidRDefault="00FA1342" w:rsidP="00306094">
      <w:pPr>
        <w:spacing w:line="240" w:lineRule="auto"/>
      </w:pPr>
      <w:r>
        <w:separator/>
      </w:r>
    </w:p>
  </w:endnote>
  <w:endnote w:type="continuationSeparator" w:id="0">
    <w:p w14:paraId="317EF400" w14:textId="77777777" w:rsidR="00FA1342" w:rsidRDefault="00FA1342" w:rsidP="00306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8A9B9" w14:textId="77777777" w:rsidR="00FA1342" w:rsidRDefault="00FA1342">
    <w:pPr>
      <w:pStyle w:val="Footer"/>
    </w:pPr>
    <w:r>
      <w:object w:dxaOrig="15702" w:dyaOrig="1710" w14:anchorId="297A9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52.5pt;mso-position-horizontal-relative:page;mso-position-vertical-relative:page" o:ole="">
          <v:imagedata r:id="rId1" o:title=""/>
        </v:shape>
        <o:OLEObject Type="Embed" ProgID="MSPhotoEd.3" ShapeID="_x0000_i1025" DrawAspect="Content" ObjectID="_1568541961" r:id="rId2">
          <o:FieldCodes>\* MERGEFORMAT</o:FieldCodes>
        </o:OLEObject>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9711" w14:textId="77777777" w:rsidR="00FA1342" w:rsidRDefault="00FA1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F7E83" w14:textId="77777777" w:rsidR="00FA1342" w:rsidRDefault="00FA1342" w:rsidP="00306094">
      <w:pPr>
        <w:spacing w:line="240" w:lineRule="auto"/>
      </w:pPr>
      <w:r>
        <w:separator/>
      </w:r>
    </w:p>
  </w:footnote>
  <w:footnote w:type="continuationSeparator" w:id="0">
    <w:p w14:paraId="185F27AD" w14:textId="77777777" w:rsidR="00FA1342" w:rsidRDefault="00FA1342" w:rsidP="003060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0A0"/>
    <w:multiLevelType w:val="hybridMultilevel"/>
    <w:tmpl w:val="B614B24C"/>
    <w:lvl w:ilvl="0" w:tplc="08090017">
      <w:start w:val="1"/>
      <w:numFmt w:val="lowerLetter"/>
      <w:lvlText w:val="%1)"/>
      <w:lvlJc w:val="left"/>
      <w:pPr>
        <w:ind w:left="720" w:hanging="360"/>
      </w:p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1" w15:restartNumberingAfterBreak="0">
    <w:nsid w:val="091B0AF0"/>
    <w:multiLevelType w:val="hybridMultilevel"/>
    <w:tmpl w:val="5EB23DFC"/>
    <w:lvl w:ilvl="0" w:tplc="DB947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227DC9"/>
    <w:multiLevelType w:val="hybridMultilevel"/>
    <w:tmpl w:val="AD26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11429"/>
    <w:multiLevelType w:val="hybridMultilevel"/>
    <w:tmpl w:val="2B62D3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F5034"/>
    <w:multiLevelType w:val="hybridMultilevel"/>
    <w:tmpl w:val="381014CE"/>
    <w:lvl w:ilvl="0" w:tplc="6926547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F390C"/>
    <w:multiLevelType w:val="hybridMultilevel"/>
    <w:tmpl w:val="C77ED334"/>
    <w:lvl w:ilvl="0" w:tplc="6302B6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B1056"/>
    <w:multiLevelType w:val="hybridMultilevel"/>
    <w:tmpl w:val="A60463C0"/>
    <w:lvl w:ilvl="0" w:tplc="1C705E58">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2B6109"/>
    <w:multiLevelType w:val="hybridMultilevel"/>
    <w:tmpl w:val="C0225F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6D1CA8"/>
    <w:multiLevelType w:val="hybridMultilevel"/>
    <w:tmpl w:val="5936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B5C57"/>
    <w:multiLevelType w:val="hybridMultilevel"/>
    <w:tmpl w:val="9A3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6060A"/>
    <w:multiLevelType w:val="hybridMultilevel"/>
    <w:tmpl w:val="1292EAE8"/>
    <w:lvl w:ilvl="0" w:tplc="98B835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E87E8D"/>
    <w:multiLevelType w:val="hybridMultilevel"/>
    <w:tmpl w:val="645C9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24300A"/>
    <w:multiLevelType w:val="hybridMultilevel"/>
    <w:tmpl w:val="B818E956"/>
    <w:lvl w:ilvl="0" w:tplc="47BA18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70E64"/>
    <w:multiLevelType w:val="hybridMultilevel"/>
    <w:tmpl w:val="6BD42F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383645"/>
    <w:multiLevelType w:val="hybridMultilevel"/>
    <w:tmpl w:val="B4969228"/>
    <w:lvl w:ilvl="0" w:tplc="27123AD0">
      <w:start w:val="7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6"/>
  </w:num>
  <w:num w:numId="2">
    <w:abstractNumId w:val="9"/>
  </w:num>
  <w:num w:numId="3">
    <w:abstractNumId w:val="11"/>
  </w:num>
  <w:num w:numId="4">
    <w:abstractNumId w:val="12"/>
  </w:num>
  <w:num w:numId="5">
    <w:abstractNumId w:val="13"/>
  </w:num>
  <w:num w:numId="6">
    <w:abstractNumId w:val="7"/>
  </w:num>
  <w:num w:numId="7">
    <w:abstractNumId w:val="3"/>
  </w:num>
  <w:num w:numId="8">
    <w:abstractNumId w:val="0"/>
  </w:num>
  <w:num w:numId="9">
    <w:abstractNumId w:val="1"/>
  </w:num>
  <w:num w:numId="10">
    <w:abstractNumId w:val="4"/>
  </w:num>
  <w:num w:numId="11">
    <w:abstractNumId w:val="14"/>
  </w:num>
  <w:num w:numId="12">
    <w:abstractNumId w:val="5"/>
  </w:num>
  <w:num w:numId="13">
    <w:abstractNumId w:val="8"/>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C4"/>
    <w:rsid w:val="00012D75"/>
    <w:rsid w:val="000146E7"/>
    <w:rsid w:val="00016184"/>
    <w:rsid w:val="00021A19"/>
    <w:rsid w:val="00024833"/>
    <w:rsid w:val="00027BF3"/>
    <w:rsid w:val="000347E8"/>
    <w:rsid w:val="00054EA5"/>
    <w:rsid w:val="00056473"/>
    <w:rsid w:val="000610EA"/>
    <w:rsid w:val="00063C58"/>
    <w:rsid w:val="00082486"/>
    <w:rsid w:val="000859A0"/>
    <w:rsid w:val="0009135F"/>
    <w:rsid w:val="0009527A"/>
    <w:rsid w:val="000B5ABE"/>
    <w:rsid w:val="000C4B67"/>
    <w:rsid w:val="000C5A3F"/>
    <w:rsid w:val="000D0A24"/>
    <w:rsid w:val="000D2CE8"/>
    <w:rsid w:val="000D4763"/>
    <w:rsid w:val="000D538F"/>
    <w:rsid w:val="000E4D09"/>
    <w:rsid w:val="000F4A68"/>
    <w:rsid w:val="00102ED6"/>
    <w:rsid w:val="0011222C"/>
    <w:rsid w:val="001501B8"/>
    <w:rsid w:val="00151362"/>
    <w:rsid w:val="001619C7"/>
    <w:rsid w:val="00172FD9"/>
    <w:rsid w:val="00175A9C"/>
    <w:rsid w:val="00175F39"/>
    <w:rsid w:val="00186DB8"/>
    <w:rsid w:val="001A1B95"/>
    <w:rsid w:val="001B0005"/>
    <w:rsid w:val="001B0CB6"/>
    <w:rsid w:val="001B26B5"/>
    <w:rsid w:val="001B5DAC"/>
    <w:rsid w:val="001B6F81"/>
    <w:rsid w:val="001C07AC"/>
    <w:rsid w:val="001C2AE3"/>
    <w:rsid w:val="001C43EC"/>
    <w:rsid w:val="001C4554"/>
    <w:rsid w:val="001D17FA"/>
    <w:rsid w:val="001D41D9"/>
    <w:rsid w:val="001E0FCF"/>
    <w:rsid w:val="001E25D1"/>
    <w:rsid w:val="001E6E64"/>
    <w:rsid w:val="001E740B"/>
    <w:rsid w:val="001E7A32"/>
    <w:rsid w:val="00204EB6"/>
    <w:rsid w:val="002070C7"/>
    <w:rsid w:val="00212006"/>
    <w:rsid w:val="0021312B"/>
    <w:rsid w:val="002148F8"/>
    <w:rsid w:val="002154BB"/>
    <w:rsid w:val="00227F3B"/>
    <w:rsid w:val="00236398"/>
    <w:rsid w:val="0025229C"/>
    <w:rsid w:val="002668FD"/>
    <w:rsid w:val="002807A3"/>
    <w:rsid w:val="00287AD7"/>
    <w:rsid w:val="002A2D8F"/>
    <w:rsid w:val="002A6167"/>
    <w:rsid w:val="002A7825"/>
    <w:rsid w:val="002B38C5"/>
    <w:rsid w:val="002C4112"/>
    <w:rsid w:val="002C6A03"/>
    <w:rsid w:val="002D27CF"/>
    <w:rsid w:val="002E0BFC"/>
    <w:rsid w:val="002E1BF9"/>
    <w:rsid w:val="002E1ED4"/>
    <w:rsid w:val="002E6999"/>
    <w:rsid w:val="002E73E6"/>
    <w:rsid w:val="00306094"/>
    <w:rsid w:val="00322B9E"/>
    <w:rsid w:val="00325095"/>
    <w:rsid w:val="00337F62"/>
    <w:rsid w:val="003450BC"/>
    <w:rsid w:val="00354A90"/>
    <w:rsid w:val="00354B2B"/>
    <w:rsid w:val="00356388"/>
    <w:rsid w:val="00361DB7"/>
    <w:rsid w:val="00362BA9"/>
    <w:rsid w:val="0036366C"/>
    <w:rsid w:val="0037240A"/>
    <w:rsid w:val="00381C69"/>
    <w:rsid w:val="00382613"/>
    <w:rsid w:val="00385FA8"/>
    <w:rsid w:val="00386E81"/>
    <w:rsid w:val="00391A62"/>
    <w:rsid w:val="003A70DD"/>
    <w:rsid w:val="003E13CF"/>
    <w:rsid w:val="00420508"/>
    <w:rsid w:val="004234E1"/>
    <w:rsid w:val="00443B8E"/>
    <w:rsid w:val="00446066"/>
    <w:rsid w:val="00455264"/>
    <w:rsid w:val="004817E9"/>
    <w:rsid w:val="0049384E"/>
    <w:rsid w:val="004952F0"/>
    <w:rsid w:val="004B38A9"/>
    <w:rsid w:val="004C33BB"/>
    <w:rsid w:val="004D7B0B"/>
    <w:rsid w:val="004E3CAC"/>
    <w:rsid w:val="004F26D6"/>
    <w:rsid w:val="004F34B0"/>
    <w:rsid w:val="004F6562"/>
    <w:rsid w:val="005019EC"/>
    <w:rsid w:val="00501E11"/>
    <w:rsid w:val="0050746F"/>
    <w:rsid w:val="00510D5C"/>
    <w:rsid w:val="005112E6"/>
    <w:rsid w:val="005211CC"/>
    <w:rsid w:val="0052667D"/>
    <w:rsid w:val="0054197A"/>
    <w:rsid w:val="00546B7B"/>
    <w:rsid w:val="0054789A"/>
    <w:rsid w:val="00551DBD"/>
    <w:rsid w:val="00556873"/>
    <w:rsid w:val="00572E5C"/>
    <w:rsid w:val="0057654E"/>
    <w:rsid w:val="00586E1C"/>
    <w:rsid w:val="00590F38"/>
    <w:rsid w:val="00591759"/>
    <w:rsid w:val="00594694"/>
    <w:rsid w:val="005B1469"/>
    <w:rsid w:val="005B2AE1"/>
    <w:rsid w:val="005B496D"/>
    <w:rsid w:val="005B4F2A"/>
    <w:rsid w:val="005C4426"/>
    <w:rsid w:val="005D135E"/>
    <w:rsid w:val="005D217E"/>
    <w:rsid w:val="005E6305"/>
    <w:rsid w:val="005F18C8"/>
    <w:rsid w:val="005F20A4"/>
    <w:rsid w:val="005F31D5"/>
    <w:rsid w:val="005F4664"/>
    <w:rsid w:val="00610AC1"/>
    <w:rsid w:val="006174D8"/>
    <w:rsid w:val="006215AE"/>
    <w:rsid w:val="00623BEE"/>
    <w:rsid w:val="00631910"/>
    <w:rsid w:val="006366E3"/>
    <w:rsid w:val="0064026C"/>
    <w:rsid w:val="006461ED"/>
    <w:rsid w:val="006475CD"/>
    <w:rsid w:val="0066534B"/>
    <w:rsid w:val="00691D41"/>
    <w:rsid w:val="006954B3"/>
    <w:rsid w:val="00697CB3"/>
    <w:rsid w:val="006B1DDB"/>
    <w:rsid w:val="006C6611"/>
    <w:rsid w:val="006D0FEA"/>
    <w:rsid w:val="006D267C"/>
    <w:rsid w:val="006E62C8"/>
    <w:rsid w:val="006F1008"/>
    <w:rsid w:val="006F2EF1"/>
    <w:rsid w:val="006F478C"/>
    <w:rsid w:val="006F5C4E"/>
    <w:rsid w:val="006F6FCD"/>
    <w:rsid w:val="0072436C"/>
    <w:rsid w:val="007245AD"/>
    <w:rsid w:val="00726A4D"/>
    <w:rsid w:val="00732FD9"/>
    <w:rsid w:val="00733492"/>
    <w:rsid w:val="00733554"/>
    <w:rsid w:val="0073520B"/>
    <w:rsid w:val="007461A5"/>
    <w:rsid w:val="00752B3F"/>
    <w:rsid w:val="00755D84"/>
    <w:rsid w:val="0075647E"/>
    <w:rsid w:val="0075766E"/>
    <w:rsid w:val="00764937"/>
    <w:rsid w:val="00777C3D"/>
    <w:rsid w:val="00780573"/>
    <w:rsid w:val="007808C8"/>
    <w:rsid w:val="00781CA7"/>
    <w:rsid w:val="00791685"/>
    <w:rsid w:val="007B0261"/>
    <w:rsid w:val="007C5F12"/>
    <w:rsid w:val="007C6170"/>
    <w:rsid w:val="007E7575"/>
    <w:rsid w:val="007F69A5"/>
    <w:rsid w:val="00807E5A"/>
    <w:rsid w:val="00807E9D"/>
    <w:rsid w:val="00812E14"/>
    <w:rsid w:val="0082059B"/>
    <w:rsid w:val="00821652"/>
    <w:rsid w:val="008303DC"/>
    <w:rsid w:val="0083323B"/>
    <w:rsid w:val="00833CA8"/>
    <w:rsid w:val="008360A9"/>
    <w:rsid w:val="008464FF"/>
    <w:rsid w:val="00857C38"/>
    <w:rsid w:val="008656F5"/>
    <w:rsid w:val="00867D87"/>
    <w:rsid w:val="0087055A"/>
    <w:rsid w:val="00882560"/>
    <w:rsid w:val="00883E06"/>
    <w:rsid w:val="00890E5E"/>
    <w:rsid w:val="008A5356"/>
    <w:rsid w:val="008A652E"/>
    <w:rsid w:val="008A7274"/>
    <w:rsid w:val="008C3A69"/>
    <w:rsid w:val="008C4D94"/>
    <w:rsid w:val="008D0E82"/>
    <w:rsid w:val="00905B91"/>
    <w:rsid w:val="00913251"/>
    <w:rsid w:val="00913DA5"/>
    <w:rsid w:val="00932E30"/>
    <w:rsid w:val="00936F39"/>
    <w:rsid w:val="009469C1"/>
    <w:rsid w:val="00951217"/>
    <w:rsid w:val="009712AD"/>
    <w:rsid w:val="0097726E"/>
    <w:rsid w:val="009811A0"/>
    <w:rsid w:val="00983EEE"/>
    <w:rsid w:val="0099443C"/>
    <w:rsid w:val="009A2A32"/>
    <w:rsid w:val="009C6256"/>
    <w:rsid w:val="009D7414"/>
    <w:rsid w:val="009F27B6"/>
    <w:rsid w:val="009F732D"/>
    <w:rsid w:val="00A003B8"/>
    <w:rsid w:val="00A22A3E"/>
    <w:rsid w:val="00A248B9"/>
    <w:rsid w:val="00A30A80"/>
    <w:rsid w:val="00A34D36"/>
    <w:rsid w:val="00A35989"/>
    <w:rsid w:val="00A410EF"/>
    <w:rsid w:val="00A5695E"/>
    <w:rsid w:val="00A62586"/>
    <w:rsid w:val="00A6715A"/>
    <w:rsid w:val="00A67C2C"/>
    <w:rsid w:val="00A67CF2"/>
    <w:rsid w:val="00A748D3"/>
    <w:rsid w:val="00A85704"/>
    <w:rsid w:val="00A8635A"/>
    <w:rsid w:val="00AA0508"/>
    <w:rsid w:val="00AA795C"/>
    <w:rsid w:val="00AB2F9C"/>
    <w:rsid w:val="00AB7128"/>
    <w:rsid w:val="00AC0DA0"/>
    <w:rsid w:val="00AC6ACF"/>
    <w:rsid w:val="00AD29F9"/>
    <w:rsid w:val="00AE0F1E"/>
    <w:rsid w:val="00AE3E5B"/>
    <w:rsid w:val="00AE7426"/>
    <w:rsid w:val="00AF099E"/>
    <w:rsid w:val="00AF4A8D"/>
    <w:rsid w:val="00AF772C"/>
    <w:rsid w:val="00B0307C"/>
    <w:rsid w:val="00B17DC4"/>
    <w:rsid w:val="00B2775D"/>
    <w:rsid w:val="00B32FC6"/>
    <w:rsid w:val="00B33823"/>
    <w:rsid w:val="00B37268"/>
    <w:rsid w:val="00B42A94"/>
    <w:rsid w:val="00B51E29"/>
    <w:rsid w:val="00B772F4"/>
    <w:rsid w:val="00B83BC4"/>
    <w:rsid w:val="00B8549A"/>
    <w:rsid w:val="00B92876"/>
    <w:rsid w:val="00BA42B7"/>
    <w:rsid w:val="00BB0FCD"/>
    <w:rsid w:val="00BB2909"/>
    <w:rsid w:val="00BB2BA4"/>
    <w:rsid w:val="00BB5545"/>
    <w:rsid w:val="00BB59AB"/>
    <w:rsid w:val="00BB676C"/>
    <w:rsid w:val="00BD1F71"/>
    <w:rsid w:val="00BD50CB"/>
    <w:rsid w:val="00BE2972"/>
    <w:rsid w:val="00BE3190"/>
    <w:rsid w:val="00BE3424"/>
    <w:rsid w:val="00C040D6"/>
    <w:rsid w:val="00C10BB5"/>
    <w:rsid w:val="00C1198D"/>
    <w:rsid w:val="00C11E18"/>
    <w:rsid w:val="00C162EA"/>
    <w:rsid w:val="00C209B3"/>
    <w:rsid w:val="00C26DD5"/>
    <w:rsid w:val="00C3567F"/>
    <w:rsid w:val="00C46797"/>
    <w:rsid w:val="00C551C0"/>
    <w:rsid w:val="00C56DA3"/>
    <w:rsid w:val="00C622C4"/>
    <w:rsid w:val="00C62986"/>
    <w:rsid w:val="00C85152"/>
    <w:rsid w:val="00C929AB"/>
    <w:rsid w:val="00CA76D5"/>
    <w:rsid w:val="00CC36A0"/>
    <w:rsid w:val="00CD36FF"/>
    <w:rsid w:val="00CD399F"/>
    <w:rsid w:val="00CD455E"/>
    <w:rsid w:val="00D10CA8"/>
    <w:rsid w:val="00D4208E"/>
    <w:rsid w:val="00D42CC9"/>
    <w:rsid w:val="00D50F2B"/>
    <w:rsid w:val="00D55EC6"/>
    <w:rsid w:val="00D6317F"/>
    <w:rsid w:val="00D65BD4"/>
    <w:rsid w:val="00D66FA5"/>
    <w:rsid w:val="00D818C0"/>
    <w:rsid w:val="00D902E6"/>
    <w:rsid w:val="00DA1EDB"/>
    <w:rsid w:val="00DA4E1A"/>
    <w:rsid w:val="00DC5762"/>
    <w:rsid w:val="00DF11BC"/>
    <w:rsid w:val="00DF329D"/>
    <w:rsid w:val="00DF5C72"/>
    <w:rsid w:val="00E13752"/>
    <w:rsid w:val="00E30450"/>
    <w:rsid w:val="00E32DC0"/>
    <w:rsid w:val="00E3735D"/>
    <w:rsid w:val="00E41A54"/>
    <w:rsid w:val="00E6712A"/>
    <w:rsid w:val="00E7506A"/>
    <w:rsid w:val="00E7528E"/>
    <w:rsid w:val="00E756B4"/>
    <w:rsid w:val="00E83CCD"/>
    <w:rsid w:val="00E867A4"/>
    <w:rsid w:val="00EA5211"/>
    <w:rsid w:val="00EC38B9"/>
    <w:rsid w:val="00EC3B73"/>
    <w:rsid w:val="00EC4EBE"/>
    <w:rsid w:val="00ED30B7"/>
    <w:rsid w:val="00ED6AAD"/>
    <w:rsid w:val="00EF2F33"/>
    <w:rsid w:val="00F03736"/>
    <w:rsid w:val="00F23AF2"/>
    <w:rsid w:val="00F24D6C"/>
    <w:rsid w:val="00F3537F"/>
    <w:rsid w:val="00F35C4F"/>
    <w:rsid w:val="00F36778"/>
    <w:rsid w:val="00F375BF"/>
    <w:rsid w:val="00F4036C"/>
    <w:rsid w:val="00F40ED1"/>
    <w:rsid w:val="00F4438C"/>
    <w:rsid w:val="00F4562A"/>
    <w:rsid w:val="00F47E54"/>
    <w:rsid w:val="00F559DD"/>
    <w:rsid w:val="00F70C16"/>
    <w:rsid w:val="00F7348D"/>
    <w:rsid w:val="00F775B4"/>
    <w:rsid w:val="00F863BA"/>
    <w:rsid w:val="00F90ABD"/>
    <w:rsid w:val="00F90D06"/>
    <w:rsid w:val="00F914C0"/>
    <w:rsid w:val="00F97EBF"/>
    <w:rsid w:val="00FA1342"/>
    <w:rsid w:val="00FA2CA7"/>
    <w:rsid w:val="00FA493B"/>
    <w:rsid w:val="00FB1E0A"/>
    <w:rsid w:val="00FC0B1F"/>
    <w:rsid w:val="00FC5B05"/>
    <w:rsid w:val="00FC7FBC"/>
    <w:rsid w:val="00FD02D2"/>
    <w:rsid w:val="00FD7FBA"/>
    <w:rsid w:val="00FE00B8"/>
    <w:rsid w:val="00FF2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02E49A9D"/>
  <w15:chartTrackingRefBased/>
  <w15:docId w15:val="{07D21309-E9D3-4117-97E7-F506282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B8E"/>
    <w:pPr>
      <w:spacing w:after="0" w:line="288" w:lineRule="auto"/>
      <w:jc w:val="both"/>
    </w:pPr>
    <w:rPr>
      <w:rFonts w:ascii="Arial" w:hAnsi="Arial"/>
    </w:rPr>
  </w:style>
  <w:style w:type="paragraph" w:styleId="Heading1">
    <w:name w:val="heading 1"/>
    <w:basedOn w:val="ListParagraph"/>
    <w:next w:val="Normal"/>
    <w:link w:val="Heading1Char"/>
    <w:uiPriority w:val="9"/>
    <w:qFormat/>
    <w:rsid w:val="00024833"/>
    <w:pPr>
      <w:numPr>
        <w:numId w:val="1"/>
      </w:numPr>
      <w:spacing w:after="120"/>
      <w:ind w:left="357" w:hanging="357"/>
      <w:outlineLvl w:val="0"/>
    </w:pPr>
    <w:rPr>
      <w:b/>
      <w:sz w:val="28"/>
      <w:u w:val="single"/>
    </w:rPr>
  </w:style>
  <w:style w:type="paragraph" w:styleId="Heading2">
    <w:name w:val="heading 2"/>
    <w:basedOn w:val="Normal"/>
    <w:next w:val="Normal"/>
    <w:link w:val="Heading2Char"/>
    <w:uiPriority w:val="9"/>
    <w:unhideWhenUsed/>
    <w:qFormat/>
    <w:rsid w:val="00024833"/>
    <w:pPr>
      <w:spacing w:after="120"/>
      <w:outlineLvl w:val="1"/>
    </w:pPr>
    <w:rPr>
      <w:b/>
      <w:u w:val="single"/>
    </w:rPr>
  </w:style>
  <w:style w:type="paragraph" w:styleId="Heading3">
    <w:name w:val="heading 3"/>
    <w:basedOn w:val="Normal"/>
    <w:next w:val="Normal"/>
    <w:link w:val="Heading3Char"/>
    <w:uiPriority w:val="9"/>
    <w:unhideWhenUsed/>
    <w:qFormat/>
    <w:rsid w:val="00024833"/>
    <w:pPr>
      <w:outlineLvl w:val="2"/>
    </w:pPr>
    <w:rPr>
      <w:b/>
    </w:rPr>
  </w:style>
  <w:style w:type="paragraph" w:styleId="Heading4">
    <w:name w:val="heading 4"/>
    <w:basedOn w:val="Normal"/>
    <w:next w:val="Normal"/>
    <w:link w:val="Heading4Char"/>
    <w:uiPriority w:val="9"/>
    <w:semiHidden/>
    <w:unhideWhenUsed/>
    <w:qFormat/>
    <w:rsid w:val="009712A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094"/>
    <w:pPr>
      <w:tabs>
        <w:tab w:val="center" w:pos="4513"/>
        <w:tab w:val="right" w:pos="9026"/>
      </w:tabs>
      <w:spacing w:line="240" w:lineRule="auto"/>
    </w:pPr>
  </w:style>
  <w:style w:type="character" w:customStyle="1" w:styleId="HeaderChar">
    <w:name w:val="Header Char"/>
    <w:basedOn w:val="DefaultParagraphFont"/>
    <w:link w:val="Header"/>
    <w:uiPriority w:val="99"/>
    <w:rsid w:val="00306094"/>
    <w:rPr>
      <w:rFonts w:ascii="Arial" w:hAnsi="Arial"/>
    </w:rPr>
  </w:style>
  <w:style w:type="paragraph" w:styleId="Footer">
    <w:name w:val="footer"/>
    <w:basedOn w:val="Normal"/>
    <w:link w:val="FooterChar"/>
    <w:uiPriority w:val="99"/>
    <w:unhideWhenUsed/>
    <w:rsid w:val="00306094"/>
    <w:pPr>
      <w:tabs>
        <w:tab w:val="center" w:pos="4513"/>
        <w:tab w:val="right" w:pos="9026"/>
      </w:tabs>
      <w:spacing w:line="240" w:lineRule="auto"/>
    </w:pPr>
  </w:style>
  <w:style w:type="character" w:customStyle="1" w:styleId="FooterChar">
    <w:name w:val="Footer Char"/>
    <w:basedOn w:val="DefaultParagraphFont"/>
    <w:link w:val="Footer"/>
    <w:uiPriority w:val="99"/>
    <w:rsid w:val="00306094"/>
    <w:rPr>
      <w:rFonts w:ascii="Arial" w:hAnsi="Arial"/>
    </w:rPr>
  </w:style>
  <w:style w:type="paragraph" w:styleId="ListParagraph">
    <w:name w:val="List Paragraph"/>
    <w:basedOn w:val="Normal"/>
    <w:uiPriority w:val="34"/>
    <w:qFormat/>
    <w:rsid w:val="00024833"/>
    <w:pPr>
      <w:ind w:left="720"/>
      <w:contextualSpacing/>
    </w:pPr>
  </w:style>
  <w:style w:type="character" w:customStyle="1" w:styleId="Heading1Char">
    <w:name w:val="Heading 1 Char"/>
    <w:basedOn w:val="DefaultParagraphFont"/>
    <w:link w:val="Heading1"/>
    <w:uiPriority w:val="9"/>
    <w:rsid w:val="00024833"/>
    <w:rPr>
      <w:rFonts w:ascii="Arial" w:hAnsi="Arial"/>
      <w:b/>
      <w:sz w:val="28"/>
      <w:u w:val="single"/>
    </w:rPr>
  </w:style>
  <w:style w:type="character" w:customStyle="1" w:styleId="Heading2Char">
    <w:name w:val="Heading 2 Char"/>
    <w:basedOn w:val="DefaultParagraphFont"/>
    <w:link w:val="Heading2"/>
    <w:uiPriority w:val="9"/>
    <w:rsid w:val="00024833"/>
    <w:rPr>
      <w:rFonts w:ascii="Arial" w:hAnsi="Arial"/>
      <w:b/>
      <w:u w:val="single"/>
    </w:rPr>
  </w:style>
  <w:style w:type="character" w:customStyle="1" w:styleId="Heading3Char">
    <w:name w:val="Heading 3 Char"/>
    <w:basedOn w:val="DefaultParagraphFont"/>
    <w:link w:val="Heading3"/>
    <w:uiPriority w:val="9"/>
    <w:rsid w:val="00024833"/>
    <w:rPr>
      <w:rFonts w:ascii="Arial" w:hAnsi="Arial"/>
      <w:b/>
    </w:rPr>
  </w:style>
  <w:style w:type="paragraph" w:styleId="BalloonText">
    <w:name w:val="Balloon Text"/>
    <w:basedOn w:val="Normal"/>
    <w:link w:val="BalloonTextChar"/>
    <w:uiPriority w:val="99"/>
    <w:semiHidden/>
    <w:unhideWhenUsed/>
    <w:rsid w:val="00F775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B4"/>
    <w:rPr>
      <w:rFonts w:ascii="Segoe UI" w:hAnsi="Segoe UI" w:cs="Segoe UI"/>
      <w:sz w:val="18"/>
      <w:szCs w:val="18"/>
    </w:rPr>
  </w:style>
  <w:style w:type="paragraph" w:styleId="NoSpacing">
    <w:name w:val="No Spacing"/>
    <w:uiPriority w:val="1"/>
    <w:qFormat/>
    <w:rsid w:val="00D818C0"/>
    <w:pPr>
      <w:spacing w:after="0" w:line="240" w:lineRule="auto"/>
      <w:jc w:val="both"/>
    </w:pPr>
    <w:rPr>
      <w:rFonts w:ascii="Arial" w:hAnsi="Arial"/>
    </w:rPr>
  </w:style>
  <w:style w:type="character" w:styleId="Hyperlink">
    <w:name w:val="Hyperlink"/>
    <w:basedOn w:val="DefaultParagraphFont"/>
    <w:uiPriority w:val="99"/>
    <w:semiHidden/>
    <w:unhideWhenUsed/>
    <w:rsid w:val="002E73E6"/>
    <w:rPr>
      <w:color w:val="0000FF"/>
      <w:u w:val="single"/>
    </w:rPr>
  </w:style>
  <w:style w:type="character" w:styleId="FollowedHyperlink">
    <w:name w:val="FollowedHyperlink"/>
    <w:basedOn w:val="DefaultParagraphFont"/>
    <w:uiPriority w:val="99"/>
    <w:semiHidden/>
    <w:unhideWhenUsed/>
    <w:rsid w:val="002E73E6"/>
    <w:rPr>
      <w:color w:val="800080"/>
      <w:u w:val="single"/>
    </w:rPr>
  </w:style>
  <w:style w:type="paragraph" w:customStyle="1" w:styleId="xl63">
    <w:name w:val="xl63"/>
    <w:basedOn w:val="Normal"/>
    <w:rsid w:val="002E73E6"/>
    <w:pP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64">
    <w:name w:val="xl64"/>
    <w:basedOn w:val="Normal"/>
    <w:rsid w:val="002E73E6"/>
    <w:pPr>
      <w:spacing w:before="100" w:beforeAutospacing="1" w:after="100" w:afterAutospacing="1" w:line="240" w:lineRule="auto"/>
      <w:jc w:val="left"/>
      <w:textAlignment w:val="top"/>
    </w:pPr>
    <w:rPr>
      <w:rFonts w:eastAsia="Times New Roman" w:cs="Arial"/>
      <w:sz w:val="32"/>
      <w:szCs w:val="32"/>
      <w:lang w:eastAsia="en-GB"/>
    </w:rPr>
  </w:style>
  <w:style w:type="paragraph" w:customStyle="1" w:styleId="xl65">
    <w:name w:val="xl65"/>
    <w:basedOn w:val="Normal"/>
    <w:rsid w:val="002E73E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66">
    <w:name w:val="xl66"/>
    <w:basedOn w:val="Normal"/>
    <w:rsid w:val="002E73E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67">
    <w:name w:val="xl67"/>
    <w:basedOn w:val="Normal"/>
    <w:rsid w:val="002E73E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68">
    <w:name w:val="xl68"/>
    <w:basedOn w:val="Normal"/>
    <w:rsid w:val="002E73E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69">
    <w:name w:val="xl69"/>
    <w:basedOn w:val="Normal"/>
    <w:rsid w:val="002E73E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70">
    <w:name w:val="xl70"/>
    <w:basedOn w:val="Normal"/>
    <w:rsid w:val="002E73E6"/>
    <w:pPr>
      <w:spacing w:before="100" w:beforeAutospacing="1" w:after="100" w:afterAutospacing="1" w:line="240" w:lineRule="auto"/>
      <w:jc w:val="left"/>
      <w:textAlignment w:val="top"/>
    </w:pPr>
    <w:rPr>
      <w:rFonts w:eastAsia="Times New Roman" w:cs="Arial"/>
      <w:b/>
      <w:bCs/>
      <w:sz w:val="28"/>
      <w:szCs w:val="28"/>
      <w:u w:val="single"/>
      <w:lang w:eastAsia="en-GB"/>
    </w:rPr>
  </w:style>
  <w:style w:type="paragraph" w:customStyle="1" w:styleId="xl71">
    <w:name w:val="xl71"/>
    <w:basedOn w:val="Normal"/>
    <w:rsid w:val="002E73E6"/>
    <w:pP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72">
    <w:name w:val="xl72"/>
    <w:basedOn w:val="Normal"/>
    <w:rsid w:val="002E73E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73">
    <w:name w:val="xl73"/>
    <w:basedOn w:val="Normal"/>
    <w:rsid w:val="002E73E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74">
    <w:name w:val="xl74"/>
    <w:basedOn w:val="Normal"/>
    <w:rsid w:val="002E73E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75">
    <w:name w:val="xl75"/>
    <w:basedOn w:val="Normal"/>
    <w:rsid w:val="002E73E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Arial"/>
      <w:sz w:val="24"/>
      <w:szCs w:val="24"/>
      <w:lang w:eastAsia="en-GB"/>
    </w:rPr>
  </w:style>
  <w:style w:type="paragraph" w:customStyle="1" w:styleId="xl76">
    <w:name w:val="xl76"/>
    <w:basedOn w:val="Normal"/>
    <w:rsid w:val="002E73E6"/>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77">
    <w:name w:val="xl77"/>
    <w:basedOn w:val="Normal"/>
    <w:rsid w:val="002E73E6"/>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78">
    <w:name w:val="xl78"/>
    <w:basedOn w:val="Normal"/>
    <w:rsid w:val="002E73E6"/>
    <w:pPr>
      <w:spacing w:before="100" w:beforeAutospacing="1" w:after="100" w:afterAutospacing="1" w:line="240" w:lineRule="auto"/>
      <w:jc w:val="left"/>
      <w:textAlignment w:val="top"/>
    </w:pPr>
    <w:rPr>
      <w:rFonts w:eastAsia="Times New Roman" w:cs="Arial"/>
      <w:b/>
      <w:bCs/>
      <w:sz w:val="32"/>
      <w:szCs w:val="32"/>
      <w:lang w:eastAsia="en-GB"/>
    </w:rPr>
  </w:style>
  <w:style w:type="paragraph" w:customStyle="1" w:styleId="xl79">
    <w:name w:val="xl79"/>
    <w:basedOn w:val="Normal"/>
    <w:rsid w:val="002E73E6"/>
    <w:pPr>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80">
    <w:name w:val="xl80"/>
    <w:basedOn w:val="Normal"/>
    <w:rsid w:val="002E73E6"/>
    <w:pPr>
      <w:spacing w:before="100" w:beforeAutospacing="1" w:after="100" w:afterAutospacing="1" w:line="240" w:lineRule="auto"/>
      <w:jc w:val="left"/>
      <w:textAlignment w:val="top"/>
    </w:pPr>
    <w:rPr>
      <w:rFonts w:eastAsia="Times New Roman" w:cs="Arial"/>
      <w:sz w:val="16"/>
      <w:szCs w:val="16"/>
      <w:lang w:eastAsia="en-GB"/>
    </w:rPr>
  </w:style>
  <w:style w:type="paragraph" w:customStyle="1" w:styleId="xl81">
    <w:name w:val="xl81"/>
    <w:basedOn w:val="Normal"/>
    <w:rsid w:val="002E73E6"/>
    <w:pPr>
      <w:spacing w:before="100" w:beforeAutospacing="1" w:after="100" w:afterAutospacing="1" w:line="240" w:lineRule="auto"/>
      <w:jc w:val="left"/>
      <w:textAlignment w:val="top"/>
    </w:pPr>
    <w:rPr>
      <w:rFonts w:eastAsia="Times New Roman" w:cs="Arial"/>
      <w:sz w:val="16"/>
      <w:szCs w:val="16"/>
      <w:lang w:eastAsia="en-GB"/>
    </w:rPr>
  </w:style>
  <w:style w:type="paragraph" w:customStyle="1" w:styleId="xl82">
    <w:name w:val="xl82"/>
    <w:basedOn w:val="Normal"/>
    <w:rsid w:val="002E73E6"/>
    <w:pPr>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paragraph" w:customStyle="1" w:styleId="xl83">
    <w:name w:val="xl83"/>
    <w:basedOn w:val="Normal"/>
    <w:rsid w:val="002E73E6"/>
    <w:pPr>
      <w:spacing w:before="100" w:beforeAutospacing="1" w:after="100" w:afterAutospacing="1" w:line="240" w:lineRule="auto"/>
      <w:jc w:val="left"/>
      <w:textAlignment w:val="top"/>
    </w:pPr>
    <w:rPr>
      <w:rFonts w:eastAsia="Times New Roman" w:cs="Arial"/>
      <w:sz w:val="32"/>
      <w:szCs w:val="32"/>
      <w:lang w:eastAsia="en-GB"/>
    </w:rPr>
  </w:style>
  <w:style w:type="paragraph" w:customStyle="1" w:styleId="xl84">
    <w:name w:val="xl84"/>
    <w:basedOn w:val="Normal"/>
    <w:rsid w:val="002E73E6"/>
    <w:pPr>
      <w:spacing w:before="100" w:beforeAutospacing="1" w:after="100" w:afterAutospacing="1" w:line="240" w:lineRule="auto"/>
      <w:jc w:val="center"/>
      <w:textAlignment w:val="top"/>
    </w:pPr>
    <w:rPr>
      <w:rFonts w:eastAsia="Times New Roman" w:cs="Arial"/>
      <w:sz w:val="24"/>
      <w:szCs w:val="24"/>
      <w:lang w:eastAsia="en-GB"/>
    </w:rPr>
  </w:style>
  <w:style w:type="paragraph" w:customStyle="1" w:styleId="xl85">
    <w:name w:val="xl85"/>
    <w:basedOn w:val="Normal"/>
    <w:rsid w:val="002E73E6"/>
    <w:pPr>
      <w:spacing w:before="100" w:beforeAutospacing="1" w:after="100" w:afterAutospacing="1" w:line="240" w:lineRule="auto"/>
      <w:jc w:val="left"/>
      <w:textAlignment w:val="center"/>
    </w:pPr>
    <w:rPr>
      <w:rFonts w:eastAsia="Times New Roman" w:cs="Arial"/>
      <w:sz w:val="32"/>
      <w:szCs w:val="32"/>
      <w:lang w:eastAsia="en-GB"/>
    </w:rPr>
  </w:style>
  <w:style w:type="paragraph" w:customStyle="1" w:styleId="xl86">
    <w:name w:val="xl86"/>
    <w:basedOn w:val="Normal"/>
    <w:rsid w:val="002E73E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eastAsia="Times New Roman" w:cs="Arial"/>
      <w:sz w:val="24"/>
      <w:szCs w:val="24"/>
      <w:lang w:eastAsia="en-GB"/>
    </w:rPr>
  </w:style>
  <w:style w:type="paragraph" w:customStyle="1" w:styleId="xl87">
    <w:name w:val="xl87"/>
    <w:basedOn w:val="Normal"/>
    <w:rsid w:val="002E73E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eastAsia="Times New Roman" w:cs="Arial"/>
      <w:sz w:val="24"/>
      <w:szCs w:val="24"/>
      <w:lang w:eastAsia="en-GB"/>
    </w:rPr>
  </w:style>
  <w:style w:type="paragraph" w:customStyle="1" w:styleId="xl88">
    <w:name w:val="xl88"/>
    <w:basedOn w:val="Normal"/>
    <w:rsid w:val="002E73E6"/>
    <w:pPr>
      <w:spacing w:before="100" w:beforeAutospacing="1" w:after="100" w:afterAutospacing="1" w:line="240" w:lineRule="auto"/>
      <w:jc w:val="left"/>
      <w:textAlignment w:val="center"/>
    </w:pPr>
    <w:rPr>
      <w:rFonts w:eastAsia="Times New Roman" w:cs="Arial"/>
      <w:sz w:val="24"/>
      <w:szCs w:val="24"/>
      <w:lang w:eastAsia="en-GB"/>
    </w:rPr>
  </w:style>
  <w:style w:type="paragraph" w:customStyle="1" w:styleId="xl89">
    <w:name w:val="xl89"/>
    <w:basedOn w:val="Normal"/>
    <w:rsid w:val="002E73E6"/>
    <w:pPr>
      <w:spacing w:before="100" w:beforeAutospacing="1" w:after="100" w:afterAutospacing="1" w:line="240" w:lineRule="auto"/>
      <w:jc w:val="left"/>
      <w:textAlignment w:val="top"/>
    </w:pPr>
    <w:rPr>
      <w:rFonts w:eastAsia="Times New Roman" w:cs="Arial"/>
      <w:b/>
      <w:bCs/>
      <w:sz w:val="24"/>
      <w:szCs w:val="24"/>
      <w:u w:val="single"/>
      <w:lang w:eastAsia="en-GB"/>
    </w:rPr>
  </w:style>
  <w:style w:type="paragraph" w:customStyle="1" w:styleId="xl90">
    <w:name w:val="xl90"/>
    <w:basedOn w:val="Normal"/>
    <w:rsid w:val="002E73E6"/>
    <w:pP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91">
    <w:name w:val="xl91"/>
    <w:basedOn w:val="Normal"/>
    <w:rsid w:val="002E73E6"/>
    <w:pPr>
      <w:spacing w:before="100" w:beforeAutospacing="1" w:after="100" w:afterAutospacing="1" w:line="240" w:lineRule="auto"/>
      <w:jc w:val="left"/>
      <w:textAlignment w:val="top"/>
    </w:pPr>
    <w:rPr>
      <w:rFonts w:eastAsia="Times New Roman" w:cs="Arial"/>
      <w:sz w:val="16"/>
      <w:szCs w:val="16"/>
      <w:lang w:eastAsia="en-GB"/>
    </w:rPr>
  </w:style>
  <w:style w:type="paragraph" w:customStyle="1" w:styleId="xl92">
    <w:name w:val="xl92"/>
    <w:basedOn w:val="Normal"/>
    <w:rsid w:val="002E73E6"/>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93">
    <w:name w:val="xl93"/>
    <w:basedOn w:val="Normal"/>
    <w:rsid w:val="002E73E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94">
    <w:name w:val="xl94"/>
    <w:basedOn w:val="Normal"/>
    <w:rsid w:val="002E73E6"/>
    <w:pP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95">
    <w:name w:val="xl95"/>
    <w:basedOn w:val="Normal"/>
    <w:rsid w:val="002E73E6"/>
    <w:pPr>
      <w:spacing w:before="100" w:beforeAutospacing="1" w:after="100" w:afterAutospacing="1" w:line="240" w:lineRule="auto"/>
      <w:jc w:val="center"/>
      <w:textAlignment w:val="top"/>
    </w:pPr>
    <w:rPr>
      <w:rFonts w:eastAsia="Times New Roman" w:cs="Arial"/>
      <w:sz w:val="32"/>
      <w:szCs w:val="32"/>
      <w:lang w:eastAsia="en-GB"/>
    </w:rPr>
  </w:style>
  <w:style w:type="paragraph" w:customStyle="1" w:styleId="xl96">
    <w:name w:val="xl96"/>
    <w:basedOn w:val="Normal"/>
    <w:rsid w:val="002E73E6"/>
    <w:pPr>
      <w:spacing w:before="100" w:beforeAutospacing="1" w:after="100" w:afterAutospacing="1" w:line="240" w:lineRule="auto"/>
      <w:jc w:val="center"/>
      <w:textAlignment w:val="top"/>
    </w:pPr>
    <w:rPr>
      <w:rFonts w:eastAsia="Times New Roman" w:cs="Arial"/>
      <w:sz w:val="24"/>
      <w:szCs w:val="24"/>
      <w:lang w:eastAsia="en-GB"/>
    </w:rPr>
  </w:style>
  <w:style w:type="paragraph" w:customStyle="1" w:styleId="xl97">
    <w:name w:val="xl97"/>
    <w:basedOn w:val="Normal"/>
    <w:rsid w:val="002E73E6"/>
    <w:pPr>
      <w:spacing w:before="100" w:beforeAutospacing="1" w:after="100" w:afterAutospacing="1" w:line="240" w:lineRule="auto"/>
      <w:jc w:val="center"/>
      <w:textAlignment w:val="top"/>
    </w:pPr>
    <w:rPr>
      <w:rFonts w:eastAsia="Times New Roman" w:cs="Arial"/>
      <w:sz w:val="24"/>
      <w:szCs w:val="24"/>
      <w:lang w:eastAsia="en-GB"/>
    </w:rPr>
  </w:style>
  <w:style w:type="paragraph" w:customStyle="1" w:styleId="xl98">
    <w:name w:val="xl98"/>
    <w:basedOn w:val="Normal"/>
    <w:rsid w:val="002E73E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9">
    <w:name w:val="xl99"/>
    <w:basedOn w:val="Normal"/>
    <w:rsid w:val="002E73E6"/>
    <w:pPr>
      <w:spacing w:before="100" w:beforeAutospacing="1" w:after="100" w:afterAutospacing="1" w:line="240" w:lineRule="auto"/>
      <w:jc w:val="left"/>
    </w:pPr>
    <w:rPr>
      <w:rFonts w:ascii="Times New Roman" w:eastAsia="Times New Roman" w:hAnsi="Times New Roman" w:cs="Times New Roman"/>
      <w:b/>
      <w:bCs/>
      <w:sz w:val="24"/>
      <w:szCs w:val="24"/>
      <w:lang w:eastAsia="en-GB"/>
    </w:rPr>
  </w:style>
  <w:style w:type="paragraph" w:customStyle="1" w:styleId="xl100">
    <w:name w:val="xl100"/>
    <w:basedOn w:val="Normal"/>
    <w:rsid w:val="002E73E6"/>
    <w:pPr>
      <w:pBdr>
        <w:top w:val="single" w:sz="4" w:space="0" w:color="BFBFBF"/>
        <w:bottom w:val="single" w:sz="4" w:space="0" w:color="BFBFBF"/>
      </w:pBdr>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101">
    <w:name w:val="xl101"/>
    <w:basedOn w:val="Normal"/>
    <w:rsid w:val="002E73E6"/>
    <w:pPr>
      <w:pBdr>
        <w:top w:val="single" w:sz="4" w:space="0" w:color="BFBFBF"/>
        <w:bottom w:val="single" w:sz="4" w:space="0" w:color="BFBFBF"/>
      </w:pBdr>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102">
    <w:name w:val="xl102"/>
    <w:basedOn w:val="Normal"/>
    <w:rsid w:val="002E73E6"/>
    <w:pPr>
      <w:pBdr>
        <w:top w:val="single" w:sz="4" w:space="0" w:color="BFBFBF"/>
        <w:bottom w:val="single" w:sz="4" w:space="0" w:color="BFBFBF"/>
      </w:pBdr>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103">
    <w:name w:val="xl103"/>
    <w:basedOn w:val="Normal"/>
    <w:rsid w:val="002E73E6"/>
    <w:pPr>
      <w:pBdr>
        <w:top w:val="single" w:sz="4" w:space="0" w:color="BFBFBF"/>
        <w:bottom w:val="single" w:sz="4" w:space="0" w:color="BFBFBF"/>
      </w:pBdr>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104">
    <w:name w:val="xl104"/>
    <w:basedOn w:val="Normal"/>
    <w:rsid w:val="002E73E6"/>
    <w:pPr>
      <w:spacing w:before="100" w:beforeAutospacing="1" w:after="100" w:afterAutospacing="1" w:line="240" w:lineRule="auto"/>
      <w:jc w:val="left"/>
      <w:textAlignment w:val="top"/>
    </w:pPr>
    <w:rPr>
      <w:rFonts w:eastAsia="Times New Roman" w:cs="Arial"/>
      <w:b/>
      <w:bCs/>
      <w:sz w:val="28"/>
      <w:szCs w:val="28"/>
      <w:lang w:eastAsia="en-GB"/>
    </w:rPr>
  </w:style>
  <w:style w:type="paragraph" w:customStyle="1" w:styleId="xl105">
    <w:name w:val="xl105"/>
    <w:basedOn w:val="Normal"/>
    <w:rsid w:val="002E73E6"/>
    <w:pPr>
      <w:spacing w:before="100" w:beforeAutospacing="1" w:after="100" w:afterAutospacing="1" w:line="240" w:lineRule="auto"/>
      <w:jc w:val="center"/>
      <w:textAlignment w:val="top"/>
    </w:pPr>
    <w:rPr>
      <w:rFonts w:eastAsia="Times New Roman" w:cs="Arial"/>
      <w:b/>
      <w:bCs/>
      <w:sz w:val="28"/>
      <w:szCs w:val="28"/>
      <w:lang w:eastAsia="en-GB"/>
    </w:rPr>
  </w:style>
  <w:style w:type="character" w:styleId="CommentReference">
    <w:name w:val="annotation reference"/>
    <w:basedOn w:val="DefaultParagraphFont"/>
    <w:uiPriority w:val="99"/>
    <w:semiHidden/>
    <w:unhideWhenUsed/>
    <w:rsid w:val="00D902E6"/>
    <w:rPr>
      <w:sz w:val="16"/>
      <w:szCs w:val="16"/>
    </w:rPr>
  </w:style>
  <w:style w:type="paragraph" w:styleId="CommentText">
    <w:name w:val="annotation text"/>
    <w:basedOn w:val="Normal"/>
    <w:link w:val="CommentTextChar"/>
    <w:uiPriority w:val="99"/>
    <w:semiHidden/>
    <w:unhideWhenUsed/>
    <w:rsid w:val="00D902E6"/>
    <w:pPr>
      <w:spacing w:line="240" w:lineRule="auto"/>
    </w:pPr>
    <w:rPr>
      <w:sz w:val="20"/>
      <w:szCs w:val="20"/>
    </w:rPr>
  </w:style>
  <w:style w:type="character" w:customStyle="1" w:styleId="CommentTextChar">
    <w:name w:val="Comment Text Char"/>
    <w:basedOn w:val="DefaultParagraphFont"/>
    <w:link w:val="CommentText"/>
    <w:uiPriority w:val="99"/>
    <w:semiHidden/>
    <w:rsid w:val="00D902E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902E6"/>
    <w:rPr>
      <w:b/>
      <w:bCs/>
    </w:rPr>
  </w:style>
  <w:style w:type="character" w:customStyle="1" w:styleId="CommentSubjectChar">
    <w:name w:val="Comment Subject Char"/>
    <w:basedOn w:val="CommentTextChar"/>
    <w:link w:val="CommentSubject"/>
    <w:uiPriority w:val="99"/>
    <w:semiHidden/>
    <w:rsid w:val="00D902E6"/>
    <w:rPr>
      <w:rFonts w:ascii="Arial" w:hAnsi="Arial"/>
      <w:b/>
      <w:bCs/>
      <w:sz w:val="20"/>
      <w:szCs w:val="20"/>
    </w:rPr>
  </w:style>
  <w:style w:type="character" w:customStyle="1" w:styleId="Heading4Char">
    <w:name w:val="Heading 4 Char"/>
    <w:basedOn w:val="DefaultParagraphFont"/>
    <w:link w:val="Heading4"/>
    <w:uiPriority w:val="9"/>
    <w:semiHidden/>
    <w:rsid w:val="009712AD"/>
    <w:rPr>
      <w:rFonts w:asciiTheme="majorHAnsi" w:eastAsiaTheme="majorEastAsia" w:hAnsiTheme="majorHAnsi" w:cstheme="majorBidi"/>
      <w:i/>
      <w:iCs/>
      <w:color w:val="2E74B5" w:themeColor="accent1" w:themeShade="BF"/>
    </w:rPr>
  </w:style>
  <w:style w:type="paragraph" w:styleId="BodyText">
    <w:name w:val="Body Text"/>
    <w:basedOn w:val="Normal"/>
    <w:link w:val="BodyTextChar"/>
    <w:rsid w:val="009712AD"/>
    <w:pPr>
      <w:spacing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712A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6507">
      <w:bodyDiv w:val="1"/>
      <w:marLeft w:val="0"/>
      <w:marRight w:val="0"/>
      <w:marTop w:val="0"/>
      <w:marBottom w:val="0"/>
      <w:divBdr>
        <w:top w:val="none" w:sz="0" w:space="0" w:color="auto"/>
        <w:left w:val="none" w:sz="0" w:space="0" w:color="auto"/>
        <w:bottom w:val="none" w:sz="0" w:space="0" w:color="auto"/>
        <w:right w:val="none" w:sz="0" w:space="0" w:color="auto"/>
      </w:divBdr>
    </w:div>
    <w:div w:id="234365983">
      <w:bodyDiv w:val="1"/>
      <w:marLeft w:val="0"/>
      <w:marRight w:val="0"/>
      <w:marTop w:val="0"/>
      <w:marBottom w:val="0"/>
      <w:divBdr>
        <w:top w:val="none" w:sz="0" w:space="0" w:color="auto"/>
        <w:left w:val="none" w:sz="0" w:space="0" w:color="auto"/>
        <w:bottom w:val="none" w:sz="0" w:space="0" w:color="auto"/>
        <w:right w:val="none" w:sz="0" w:space="0" w:color="auto"/>
      </w:divBdr>
    </w:div>
    <w:div w:id="457533919">
      <w:bodyDiv w:val="1"/>
      <w:marLeft w:val="0"/>
      <w:marRight w:val="0"/>
      <w:marTop w:val="0"/>
      <w:marBottom w:val="0"/>
      <w:divBdr>
        <w:top w:val="none" w:sz="0" w:space="0" w:color="auto"/>
        <w:left w:val="none" w:sz="0" w:space="0" w:color="auto"/>
        <w:bottom w:val="none" w:sz="0" w:space="0" w:color="auto"/>
        <w:right w:val="none" w:sz="0" w:space="0" w:color="auto"/>
      </w:divBdr>
    </w:div>
    <w:div w:id="654263646">
      <w:bodyDiv w:val="1"/>
      <w:marLeft w:val="0"/>
      <w:marRight w:val="0"/>
      <w:marTop w:val="0"/>
      <w:marBottom w:val="0"/>
      <w:divBdr>
        <w:top w:val="none" w:sz="0" w:space="0" w:color="auto"/>
        <w:left w:val="none" w:sz="0" w:space="0" w:color="auto"/>
        <w:bottom w:val="none" w:sz="0" w:space="0" w:color="auto"/>
        <w:right w:val="none" w:sz="0" w:space="0" w:color="auto"/>
      </w:divBdr>
    </w:div>
    <w:div w:id="798374440">
      <w:bodyDiv w:val="1"/>
      <w:marLeft w:val="0"/>
      <w:marRight w:val="0"/>
      <w:marTop w:val="0"/>
      <w:marBottom w:val="0"/>
      <w:divBdr>
        <w:top w:val="none" w:sz="0" w:space="0" w:color="auto"/>
        <w:left w:val="none" w:sz="0" w:space="0" w:color="auto"/>
        <w:bottom w:val="none" w:sz="0" w:space="0" w:color="auto"/>
        <w:right w:val="none" w:sz="0" w:space="0" w:color="auto"/>
      </w:divBdr>
    </w:div>
    <w:div w:id="912005285">
      <w:bodyDiv w:val="1"/>
      <w:marLeft w:val="0"/>
      <w:marRight w:val="0"/>
      <w:marTop w:val="0"/>
      <w:marBottom w:val="0"/>
      <w:divBdr>
        <w:top w:val="none" w:sz="0" w:space="0" w:color="auto"/>
        <w:left w:val="none" w:sz="0" w:space="0" w:color="auto"/>
        <w:bottom w:val="none" w:sz="0" w:space="0" w:color="auto"/>
        <w:right w:val="none" w:sz="0" w:space="0" w:color="auto"/>
      </w:divBdr>
    </w:div>
    <w:div w:id="1246256683">
      <w:bodyDiv w:val="1"/>
      <w:marLeft w:val="0"/>
      <w:marRight w:val="0"/>
      <w:marTop w:val="0"/>
      <w:marBottom w:val="0"/>
      <w:divBdr>
        <w:top w:val="none" w:sz="0" w:space="0" w:color="auto"/>
        <w:left w:val="none" w:sz="0" w:space="0" w:color="auto"/>
        <w:bottom w:val="none" w:sz="0" w:space="0" w:color="auto"/>
        <w:right w:val="none" w:sz="0" w:space="0" w:color="auto"/>
      </w:divBdr>
    </w:div>
    <w:div w:id="1416316010">
      <w:bodyDiv w:val="1"/>
      <w:marLeft w:val="0"/>
      <w:marRight w:val="0"/>
      <w:marTop w:val="0"/>
      <w:marBottom w:val="0"/>
      <w:divBdr>
        <w:top w:val="none" w:sz="0" w:space="0" w:color="auto"/>
        <w:left w:val="none" w:sz="0" w:space="0" w:color="auto"/>
        <w:bottom w:val="none" w:sz="0" w:space="0" w:color="auto"/>
        <w:right w:val="none" w:sz="0" w:space="0" w:color="auto"/>
      </w:divBdr>
    </w:div>
    <w:div w:id="1586761299">
      <w:bodyDiv w:val="1"/>
      <w:marLeft w:val="0"/>
      <w:marRight w:val="0"/>
      <w:marTop w:val="0"/>
      <w:marBottom w:val="0"/>
      <w:divBdr>
        <w:top w:val="none" w:sz="0" w:space="0" w:color="auto"/>
        <w:left w:val="none" w:sz="0" w:space="0" w:color="auto"/>
        <w:bottom w:val="none" w:sz="0" w:space="0" w:color="auto"/>
        <w:right w:val="none" w:sz="0" w:space="0" w:color="auto"/>
      </w:divBdr>
    </w:div>
    <w:div w:id="1707562278">
      <w:bodyDiv w:val="1"/>
      <w:marLeft w:val="0"/>
      <w:marRight w:val="0"/>
      <w:marTop w:val="0"/>
      <w:marBottom w:val="0"/>
      <w:divBdr>
        <w:top w:val="none" w:sz="0" w:space="0" w:color="auto"/>
        <w:left w:val="none" w:sz="0" w:space="0" w:color="auto"/>
        <w:bottom w:val="none" w:sz="0" w:space="0" w:color="auto"/>
        <w:right w:val="none" w:sz="0" w:space="0" w:color="auto"/>
      </w:divBdr>
    </w:div>
    <w:div w:id="2024894202">
      <w:bodyDiv w:val="1"/>
      <w:marLeft w:val="0"/>
      <w:marRight w:val="0"/>
      <w:marTop w:val="0"/>
      <w:marBottom w:val="0"/>
      <w:divBdr>
        <w:top w:val="none" w:sz="0" w:space="0" w:color="auto"/>
        <w:left w:val="none" w:sz="0" w:space="0" w:color="auto"/>
        <w:bottom w:val="none" w:sz="0" w:space="0" w:color="auto"/>
        <w:right w:val="none" w:sz="0" w:space="0" w:color="auto"/>
      </w:divBdr>
    </w:div>
    <w:div w:id="20546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DAC79-1CA8-4440-A498-94CAA4F4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2625</Words>
  <Characters>14965</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James</dc:creator>
  <cp:keywords/>
  <dc:description/>
  <cp:lastModifiedBy>Guinness, Susan</cp:lastModifiedBy>
  <cp:revision>2</cp:revision>
  <cp:lastPrinted>2017-09-06T13:25:00Z</cp:lastPrinted>
  <dcterms:created xsi:type="dcterms:W3CDTF">2017-10-03T12:20:00Z</dcterms:created>
  <dcterms:modified xsi:type="dcterms:W3CDTF">2017-10-03T12:20:00Z</dcterms:modified>
</cp:coreProperties>
</file>